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F1" w:rsidRDefault="00D5680C">
      <w:pPr>
        <w:jc w:val="center"/>
        <w:rPr>
          <w:rFonts w:asciiTheme="minorEastAsia" w:hAnsiTheme="minorEastAsia"/>
          <w:b/>
          <w:sz w:val="36"/>
          <w:szCs w:val="36"/>
        </w:rPr>
      </w:pPr>
      <w:r>
        <w:rPr>
          <w:rFonts w:asciiTheme="minorEastAsia" w:hAnsiTheme="minorEastAsia" w:hint="eastAsia"/>
          <w:b/>
          <w:sz w:val="36"/>
          <w:szCs w:val="36"/>
        </w:rPr>
        <w:t>申请学位点基本条件审查表</w:t>
      </w:r>
    </w:p>
    <w:p w:rsidR="008951F1" w:rsidRDefault="008951F1">
      <w:pPr>
        <w:jc w:val="center"/>
      </w:pPr>
    </w:p>
    <w:tbl>
      <w:tblPr>
        <w:tblW w:w="14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835"/>
        <w:gridCol w:w="2126"/>
        <w:gridCol w:w="2977"/>
        <w:gridCol w:w="2977"/>
        <w:gridCol w:w="2873"/>
      </w:tblGrid>
      <w:tr w:rsidR="005D4821" w:rsidTr="00075E79">
        <w:trPr>
          <w:trHeight w:val="510"/>
          <w:jc w:val="center"/>
        </w:trPr>
        <w:tc>
          <w:tcPr>
            <w:tcW w:w="14186" w:type="dxa"/>
            <w:gridSpan w:val="6"/>
            <w:vAlign w:val="center"/>
          </w:tcPr>
          <w:p w:rsidR="005D4821" w:rsidRDefault="005D4821">
            <w:pPr>
              <w:spacing w:line="240" w:lineRule="exact"/>
              <w:rPr>
                <w:rFonts w:asciiTheme="minorEastAsia" w:hAnsiTheme="minorEastAsia"/>
                <w:szCs w:val="21"/>
              </w:rPr>
            </w:pPr>
            <w:r>
              <w:rPr>
                <w:rFonts w:asciiTheme="minorEastAsia" w:hAnsiTheme="minorEastAsia" w:hint="eastAsia"/>
                <w:i/>
                <w:szCs w:val="21"/>
              </w:rPr>
              <w:t>（本表主要以教育硕士专业学位授权</w:t>
            </w:r>
            <w:proofErr w:type="gramStart"/>
            <w:r>
              <w:rPr>
                <w:rFonts w:asciiTheme="minorEastAsia" w:hAnsiTheme="minorEastAsia" w:hint="eastAsia"/>
                <w:i/>
                <w:szCs w:val="21"/>
              </w:rPr>
              <w:t>点申请</w:t>
            </w:r>
            <w:proofErr w:type="gramEnd"/>
            <w:r>
              <w:rPr>
                <w:rFonts w:asciiTheme="minorEastAsia" w:hAnsiTheme="minorEastAsia" w:hint="eastAsia"/>
                <w:i/>
                <w:szCs w:val="21"/>
              </w:rPr>
              <w:t>基本条件为示例，其他学科按照本学科国家要求调整）</w:t>
            </w:r>
          </w:p>
        </w:tc>
      </w:tr>
      <w:tr w:rsidR="005D4821" w:rsidTr="00075E79">
        <w:trPr>
          <w:trHeight w:val="510"/>
          <w:jc w:val="center"/>
        </w:trPr>
        <w:tc>
          <w:tcPr>
            <w:tcW w:w="14186" w:type="dxa"/>
            <w:gridSpan w:val="6"/>
            <w:vAlign w:val="center"/>
          </w:tcPr>
          <w:p w:rsidR="005D4821" w:rsidRDefault="005D4821">
            <w:pPr>
              <w:spacing w:line="240" w:lineRule="exact"/>
              <w:rPr>
                <w:rFonts w:asciiTheme="minorEastAsia" w:hAnsiTheme="minorEastAsia"/>
                <w:szCs w:val="21"/>
              </w:rPr>
            </w:pPr>
            <w:r>
              <w:rPr>
                <w:rFonts w:asciiTheme="minorEastAsia" w:hAnsiTheme="minorEastAsia" w:hint="eastAsia"/>
                <w:szCs w:val="21"/>
              </w:rPr>
              <w:t>专业学位类别或一级学科：</w:t>
            </w:r>
            <w:r>
              <w:rPr>
                <w:rFonts w:asciiTheme="minorEastAsia" w:hAnsiTheme="minorEastAsia" w:hint="eastAsia"/>
                <w:i/>
                <w:szCs w:val="21"/>
              </w:rPr>
              <w:t>（填写名称及代码）</w:t>
            </w:r>
          </w:p>
        </w:tc>
      </w:tr>
      <w:tr w:rsidR="005D4821" w:rsidTr="00075E79">
        <w:trPr>
          <w:trHeight w:val="510"/>
          <w:jc w:val="center"/>
        </w:trPr>
        <w:tc>
          <w:tcPr>
            <w:tcW w:w="14186" w:type="dxa"/>
            <w:gridSpan w:val="6"/>
            <w:vAlign w:val="center"/>
          </w:tcPr>
          <w:p w:rsidR="005D4821" w:rsidRDefault="005D4821" w:rsidP="004C6AD6">
            <w:pPr>
              <w:spacing w:line="240" w:lineRule="exact"/>
              <w:rPr>
                <w:rFonts w:asciiTheme="minorEastAsia" w:hAnsiTheme="minorEastAsia" w:cs="Times New Roman"/>
                <w:szCs w:val="21"/>
              </w:rPr>
            </w:pPr>
            <w:r>
              <w:rPr>
                <w:rFonts w:asciiTheme="minorEastAsia" w:hAnsiTheme="minorEastAsia" w:hint="eastAsia"/>
                <w:szCs w:val="21"/>
              </w:rPr>
              <w:t>拟申报时间：</w:t>
            </w:r>
            <w:r>
              <w:rPr>
                <w:rFonts w:asciiTheme="minorEastAsia" w:hAnsiTheme="minorEastAsia" w:cs="宋体" w:hint="eastAsia"/>
                <w:szCs w:val="21"/>
              </w:rPr>
              <w:t xml:space="preserve"> </w:t>
            </w:r>
            <w:r>
              <w:rPr>
                <w:rFonts w:asciiTheme="minorEastAsia" w:hAnsiTheme="minorEastAsia" w:hint="eastAsia"/>
                <w:szCs w:val="21"/>
              </w:rPr>
              <w:t>2023年</w:t>
            </w:r>
          </w:p>
        </w:tc>
      </w:tr>
      <w:tr w:rsidR="005D4821" w:rsidTr="00075E79">
        <w:trPr>
          <w:trHeight w:val="657"/>
          <w:jc w:val="center"/>
        </w:trPr>
        <w:tc>
          <w:tcPr>
            <w:tcW w:w="398" w:type="dxa"/>
            <w:vMerge w:val="restart"/>
          </w:tcPr>
          <w:p w:rsidR="00075E79" w:rsidRDefault="00075E79">
            <w:pPr>
              <w:spacing w:line="240" w:lineRule="exact"/>
              <w:ind w:firstLine="1440"/>
              <w:rPr>
                <w:rFonts w:asciiTheme="minorEastAsia" w:hAnsiTheme="minorEastAsia" w:cs="Times New Roman"/>
                <w:szCs w:val="21"/>
              </w:rPr>
            </w:pPr>
          </w:p>
          <w:p w:rsidR="005D4821" w:rsidRDefault="005D4821" w:rsidP="003A68D6">
            <w:pPr>
              <w:spacing w:line="240" w:lineRule="exact"/>
              <w:rPr>
                <w:rFonts w:asciiTheme="minorEastAsia" w:hAnsiTheme="minorEastAsia" w:cs="Times New Roman"/>
                <w:szCs w:val="21"/>
              </w:rPr>
            </w:pPr>
            <w:r>
              <w:rPr>
                <w:rFonts w:asciiTheme="minorEastAsia" w:hAnsiTheme="minorEastAsia" w:cs="Times New Roman" w:hint="eastAsia"/>
                <w:szCs w:val="21"/>
              </w:rPr>
              <w:t>要学科方向</w:t>
            </w:r>
          </w:p>
        </w:tc>
        <w:tc>
          <w:tcPr>
            <w:tcW w:w="13788" w:type="dxa"/>
            <w:gridSpan w:val="5"/>
            <w:vAlign w:val="center"/>
          </w:tcPr>
          <w:p w:rsidR="005D4821" w:rsidRDefault="005D4821">
            <w:pPr>
              <w:spacing w:line="240" w:lineRule="exact"/>
              <w:ind w:leftChars="-92" w:left="-193" w:firstLineChars="58" w:firstLine="122"/>
              <w:jc w:val="left"/>
              <w:rPr>
                <w:rFonts w:asciiTheme="minorEastAsia" w:hAnsiTheme="minorEastAsia" w:cs="Times New Roman"/>
                <w:szCs w:val="21"/>
              </w:rPr>
            </w:pPr>
            <w:r>
              <w:rPr>
                <w:rFonts w:asciiTheme="minorEastAsia" w:hAnsiTheme="minorEastAsia" w:cs="Times New Roman" w:hint="eastAsia"/>
                <w:szCs w:val="21"/>
              </w:rPr>
              <w:t>方向</w:t>
            </w:r>
            <w:proofErr w:type="gramStart"/>
            <w:r>
              <w:rPr>
                <w:rFonts w:asciiTheme="minorEastAsia" w:hAnsiTheme="minorEastAsia" w:cs="Times New Roman" w:hint="eastAsia"/>
                <w:szCs w:val="21"/>
              </w:rPr>
              <w:t>一</w:t>
            </w:r>
            <w:proofErr w:type="gramEnd"/>
            <w:r>
              <w:rPr>
                <w:rFonts w:asciiTheme="minorEastAsia" w:hAnsiTheme="minorEastAsia" w:cs="Times New Roman" w:hint="eastAsia"/>
                <w:szCs w:val="21"/>
              </w:rPr>
              <w:t>：</w:t>
            </w:r>
            <w:r>
              <w:rPr>
                <w:rFonts w:asciiTheme="minorEastAsia" w:hAnsiTheme="minorEastAsia" w:cs="Times New Roman"/>
                <w:szCs w:val="21"/>
              </w:rPr>
              <w:t xml:space="preserve"> </w:t>
            </w:r>
            <w:bookmarkStart w:id="0" w:name="_GoBack"/>
            <w:bookmarkEnd w:id="0"/>
          </w:p>
        </w:tc>
      </w:tr>
      <w:tr w:rsidR="005D4821" w:rsidTr="00075E79">
        <w:trPr>
          <w:trHeight w:val="552"/>
          <w:jc w:val="center"/>
        </w:trPr>
        <w:tc>
          <w:tcPr>
            <w:tcW w:w="398" w:type="dxa"/>
            <w:vMerge/>
            <w:vAlign w:val="center"/>
          </w:tcPr>
          <w:p w:rsidR="005D4821" w:rsidRDefault="005D4821">
            <w:pPr>
              <w:spacing w:line="240" w:lineRule="exact"/>
              <w:ind w:firstLine="1440"/>
              <w:jc w:val="center"/>
              <w:rPr>
                <w:rFonts w:asciiTheme="minorEastAsia" w:hAnsiTheme="minorEastAsia" w:cs="Times New Roman"/>
                <w:szCs w:val="21"/>
              </w:rPr>
            </w:pPr>
          </w:p>
        </w:tc>
        <w:tc>
          <w:tcPr>
            <w:tcW w:w="13788" w:type="dxa"/>
            <w:gridSpan w:val="5"/>
            <w:vAlign w:val="center"/>
          </w:tcPr>
          <w:p w:rsidR="005D4821" w:rsidRDefault="005D4821">
            <w:pPr>
              <w:spacing w:line="240" w:lineRule="exact"/>
              <w:ind w:leftChars="-92" w:left="-193" w:firstLineChars="58" w:firstLine="122"/>
              <w:jc w:val="left"/>
              <w:rPr>
                <w:rFonts w:asciiTheme="minorEastAsia" w:hAnsiTheme="minorEastAsia" w:cs="Times New Roman"/>
                <w:szCs w:val="21"/>
              </w:rPr>
            </w:pPr>
            <w:r>
              <w:rPr>
                <w:rFonts w:asciiTheme="minorEastAsia" w:hAnsiTheme="minorEastAsia" w:cs="Times New Roman" w:hint="eastAsia"/>
                <w:szCs w:val="21"/>
              </w:rPr>
              <w:t>方向二：</w:t>
            </w:r>
          </w:p>
        </w:tc>
      </w:tr>
      <w:tr w:rsidR="005D4821" w:rsidTr="00075E79">
        <w:trPr>
          <w:trHeight w:val="561"/>
          <w:jc w:val="center"/>
        </w:trPr>
        <w:tc>
          <w:tcPr>
            <w:tcW w:w="398" w:type="dxa"/>
            <w:vMerge/>
            <w:vAlign w:val="center"/>
          </w:tcPr>
          <w:p w:rsidR="005D4821" w:rsidRDefault="005D4821">
            <w:pPr>
              <w:spacing w:line="240" w:lineRule="exact"/>
              <w:ind w:firstLine="1440"/>
              <w:jc w:val="center"/>
              <w:rPr>
                <w:rFonts w:asciiTheme="minorEastAsia" w:hAnsiTheme="minorEastAsia" w:cs="Times New Roman"/>
                <w:szCs w:val="21"/>
              </w:rPr>
            </w:pPr>
          </w:p>
        </w:tc>
        <w:tc>
          <w:tcPr>
            <w:tcW w:w="13788" w:type="dxa"/>
            <w:gridSpan w:val="5"/>
            <w:vAlign w:val="center"/>
          </w:tcPr>
          <w:p w:rsidR="005D4821" w:rsidRDefault="005D4821">
            <w:pPr>
              <w:spacing w:line="240" w:lineRule="exact"/>
              <w:ind w:leftChars="-92" w:left="-193" w:firstLineChars="58" w:firstLine="122"/>
              <w:jc w:val="left"/>
              <w:rPr>
                <w:rFonts w:asciiTheme="minorEastAsia" w:hAnsiTheme="minorEastAsia"/>
                <w:i/>
                <w:szCs w:val="21"/>
              </w:rPr>
            </w:pPr>
            <w:r>
              <w:rPr>
                <w:rFonts w:asciiTheme="minorEastAsia" w:hAnsiTheme="minorEastAsia" w:cs="Times New Roman" w:hint="eastAsia"/>
                <w:szCs w:val="21"/>
              </w:rPr>
              <w:t>方向三：</w:t>
            </w:r>
            <w:r>
              <w:rPr>
                <w:rFonts w:asciiTheme="minorEastAsia" w:hAnsiTheme="minorEastAsia"/>
                <w:i/>
                <w:szCs w:val="21"/>
              </w:rPr>
              <w:t xml:space="preserve"> </w:t>
            </w:r>
            <w:r>
              <w:rPr>
                <w:rFonts w:asciiTheme="minorEastAsia" w:hAnsiTheme="minorEastAsia" w:hint="eastAsia"/>
                <w:i/>
                <w:szCs w:val="21"/>
              </w:rPr>
              <w:t xml:space="preserve">                                       （学科方向可自行添加）</w:t>
            </w:r>
          </w:p>
        </w:tc>
      </w:tr>
      <w:tr w:rsidR="002C0B40" w:rsidTr="002C0B40">
        <w:trPr>
          <w:trHeight w:val="768"/>
          <w:jc w:val="center"/>
        </w:trPr>
        <w:tc>
          <w:tcPr>
            <w:tcW w:w="398" w:type="dxa"/>
            <w:vMerge w:val="restart"/>
            <w:vAlign w:val="center"/>
          </w:tcPr>
          <w:p w:rsidR="002C0B40" w:rsidRDefault="002C0B40" w:rsidP="002C0B40">
            <w:pPr>
              <w:spacing w:line="240" w:lineRule="exact"/>
              <w:rPr>
                <w:rFonts w:asciiTheme="minorEastAsia" w:hAnsiTheme="minorEastAsia" w:cs="Times New Roman"/>
                <w:szCs w:val="21"/>
              </w:rPr>
            </w:pPr>
            <w:r>
              <w:rPr>
                <w:rFonts w:asciiTheme="minorEastAsia" w:hAnsiTheme="minorEastAsia" w:cs="Times New Roman" w:hint="eastAsia"/>
                <w:szCs w:val="21"/>
              </w:rPr>
              <w:t>按照学位授权点基本条件进行对比分析</w:t>
            </w:r>
          </w:p>
          <w:p w:rsidR="002C0B40" w:rsidRDefault="002C0B40" w:rsidP="002C0B40">
            <w:pPr>
              <w:spacing w:line="240" w:lineRule="exact"/>
              <w:ind w:firstLine="1440"/>
              <w:jc w:val="center"/>
              <w:rPr>
                <w:rFonts w:asciiTheme="minorEastAsia" w:hAnsiTheme="minorEastAsia" w:cs="Times New Roman"/>
                <w:szCs w:val="21"/>
              </w:rPr>
            </w:pPr>
          </w:p>
          <w:p w:rsidR="002C0B40" w:rsidRDefault="002C0B40" w:rsidP="002C0B40">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jc w:val="center"/>
              <w:rPr>
                <w:rFonts w:asciiTheme="minorEastAsia" w:hAnsiTheme="minorEastAsia" w:cs="Times New Roman"/>
                <w:szCs w:val="21"/>
              </w:rPr>
            </w:pPr>
            <w:r>
              <w:rPr>
                <w:rFonts w:asciiTheme="minorEastAsia" w:hAnsiTheme="minorEastAsia" w:cs="Times New Roman" w:hint="eastAsia"/>
                <w:szCs w:val="21"/>
              </w:rPr>
              <w:t>国家条件</w:t>
            </w:r>
          </w:p>
        </w:tc>
        <w:tc>
          <w:tcPr>
            <w:tcW w:w="2126" w:type="dxa"/>
            <w:vAlign w:val="center"/>
          </w:tcPr>
          <w:p w:rsidR="002C0B40" w:rsidRDefault="002C0B40">
            <w:pPr>
              <w:spacing w:line="240" w:lineRule="exact"/>
              <w:jc w:val="center"/>
              <w:rPr>
                <w:rFonts w:asciiTheme="minorEastAsia" w:hAnsiTheme="minorEastAsia" w:cs="Times New Roman"/>
                <w:szCs w:val="21"/>
              </w:rPr>
            </w:pPr>
            <w:r>
              <w:rPr>
                <w:rFonts w:asciiTheme="minorEastAsia" w:hAnsiTheme="minorEastAsia" w:cs="Times New Roman" w:hint="eastAsia"/>
                <w:szCs w:val="21"/>
              </w:rPr>
              <w:t>学科现状</w:t>
            </w:r>
          </w:p>
        </w:tc>
        <w:tc>
          <w:tcPr>
            <w:tcW w:w="2977" w:type="dxa"/>
            <w:vAlign w:val="center"/>
          </w:tcPr>
          <w:p w:rsidR="002C0B40" w:rsidRDefault="002C0B40">
            <w:pPr>
              <w:spacing w:line="240" w:lineRule="exact"/>
              <w:jc w:val="center"/>
              <w:rPr>
                <w:rFonts w:asciiTheme="minorEastAsia" w:hAnsiTheme="minorEastAsia" w:cs="Times New Roman"/>
                <w:szCs w:val="21"/>
              </w:rPr>
            </w:pPr>
            <w:r>
              <w:rPr>
                <w:rFonts w:asciiTheme="minorEastAsia" w:hAnsiTheme="minorEastAsia" w:cs="Times New Roman" w:hint="eastAsia"/>
                <w:szCs w:val="21"/>
              </w:rPr>
              <w:t>20</w:t>
            </w:r>
            <w:r>
              <w:rPr>
                <w:rFonts w:asciiTheme="minorEastAsia" w:hAnsiTheme="minorEastAsia" w:cs="Times New Roman"/>
                <w:szCs w:val="21"/>
              </w:rPr>
              <w:t>20</w:t>
            </w:r>
            <w:r>
              <w:rPr>
                <w:rFonts w:asciiTheme="minorEastAsia" w:hAnsiTheme="minorEastAsia" w:cs="Times New Roman" w:hint="eastAsia"/>
                <w:szCs w:val="21"/>
              </w:rPr>
              <w:t>年建设举措</w:t>
            </w:r>
          </w:p>
        </w:tc>
        <w:tc>
          <w:tcPr>
            <w:tcW w:w="2977" w:type="dxa"/>
            <w:vAlign w:val="center"/>
          </w:tcPr>
          <w:p w:rsidR="002C0B40" w:rsidRDefault="002C0B40" w:rsidP="00075E79">
            <w:pPr>
              <w:spacing w:line="240" w:lineRule="exact"/>
              <w:jc w:val="center"/>
              <w:rPr>
                <w:rFonts w:asciiTheme="minorEastAsia" w:hAnsiTheme="minorEastAsia" w:cs="Times New Roman"/>
                <w:szCs w:val="21"/>
              </w:rPr>
            </w:pPr>
            <w:r>
              <w:rPr>
                <w:rFonts w:asciiTheme="minorEastAsia" w:hAnsiTheme="minorEastAsia" w:cs="Times New Roman" w:hint="eastAsia"/>
                <w:szCs w:val="21"/>
              </w:rPr>
              <w:t>20</w:t>
            </w:r>
            <w:r>
              <w:rPr>
                <w:rFonts w:asciiTheme="minorEastAsia" w:hAnsiTheme="minorEastAsia" w:cs="Times New Roman"/>
                <w:szCs w:val="21"/>
              </w:rPr>
              <w:t>21</w:t>
            </w:r>
            <w:r>
              <w:rPr>
                <w:rFonts w:asciiTheme="minorEastAsia" w:hAnsiTheme="minorEastAsia" w:cs="Times New Roman" w:hint="eastAsia"/>
                <w:szCs w:val="21"/>
              </w:rPr>
              <w:t>年建设举措</w:t>
            </w:r>
          </w:p>
        </w:tc>
        <w:tc>
          <w:tcPr>
            <w:tcW w:w="2873" w:type="dxa"/>
            <w:vAlign w:val="center"/>
          </w:tcPr>
          <w:p w:rsidR="002C0B40" w:rsidRDefault="002C0B40" w:rsidP="00075E79">
            <w:pPr>
              <w:spacing w:line="240" w:lineRule="exact"/>
              <w:jc w:val="center"/>
              <w:rPr>
                <w:rFonts w:asciiTheme="minorEastAsia" w:hAnsiTheme="minorEastAsia" w:cs="Times New Roman"/>
                <w:szCs w:val="21"/>
              </w:rPr>
            </w:pPr>
            <w:r>
              <w:rPr>
                <w:rFonts w:asciiTheme="minorEastAsia" w:hAnsiTheme="minorEastAsia" w:cs="Times New Roman" w:hint="eastAsia"/>
                <w:szCs w:val="21"/>
              </w:rPr>
              <w:t>20</w:t>
            </w:r>
            <w:r>
              <w:rPr>
                <w:rFonts w:asciiTheme="minorEastAsia" w:hAnsiTheme="minorEastAsia" w:cs="Times New Roman"/>
                <w:szCs w:val="21"/>
              </w:rPr>
              <w:t>22</w:t>
            </w:r>
            <w:r>
              <w:rPr>
                <w:rFonts w:asciiTheme="minorEastAsia" w:hAnsiTheme="minorEastAsia" w:cs="Times New Roman" w:hint="eastAsia"/>
                <w:szCs w:val="21"/>
              </w:rPr>
              <w:t>年建设举措</w:t>
            </w:r>
          </w:p>
        </w:tc>
      </w:tr>
      <w:tr w:rsidR="002C0B40" w:rsidTr="002C0B40">
        <w:trPr>
          <w:trHeight w:val="90"/>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从事教育学、心理学教学研究的专任教师不少于</w:t>
            </w:r>
            <w:r>
              <w:rPr>
                <w:rFonts w:hint="eastAsia"/>
                <w:sz w:val="18"/>
                <w:szCs w:val="18"/>
              </w:rPr>
              <w:t xml:space="preserve"> 10 </w:t>
            </w:r>
            <w:r>
              <w:rPr>
                <w:rFonts w:hint="eastAsia"/>
                <w:sz w:val="18"/>
                <w:szCs w:val="18"/>
              </w:rPr>
              <w:t>人，其中教授不少于</w:t>
            </w:r>
            <w:r>
              <w:rPr>
                <w:rFonts w:hint="eastAsia"/>
                <w:sz w:val="18"/>
                <w:szCs w:val="18"/>
              </w:rPr>
              <w:t xml:space="preserve"> 3 </w:t>
            </w:r>
            <w:r>
              <w:rPr>
                <w:rFonts w:hint="eastAsia"/>
                <w:sz w:val="18"/>
                <w:szCs w:val="18"/>
              </w:rPr>
              <w:t>人</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46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各申请招生专业领域的专任教师不少于</w:t>
            </w:r>
            <w:r>
              <w:rPr>
                <w:rFonts w:hint="eastAsia"/>
                <w:sz w:val="18"/>
                <w:szCs w:val="18"/>
              </w:rPr>
              <w:t xml:space="preserve"> 5 </w:t>
            </w:r>
            <w:r>
              <w:rPr>
                <w:rFonts w:hint="eastAsia"/>
                <w:sz w:val="18"/>
                <w:szCs w:val="18"/>
              </w:rPr>
              <w:t>人，具有高级职称的教师不少于</w:t>
            </w:r>
            <w:r>
              <w:rPr>
                <w:rFonts w:hint="eastAsia"/>
                <w:sz w:val="18"/>
                <w:szCs w:val="18"/>
              </w:rPr>
              <w:t xml:space="preserve"> 3 </w:t>
            </w:r>
            <w:r>
              <w:rPr>
                <w:rFonts w:hint="eastAsia"/>
                <w:sz w:val="18"/>
                <w:szCs w:val="18"/>
              </w:rPr>
              <w:t>人</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90"/>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ind w:firstLineChars="42" w:firstLine="76"/>
              <w:rPr>
                <w:rFonts w:asciiTheme="minorEastAsia" w:hAnsiTheme="minorEastAsia" w:cs="Times New Roman"/>
                <w:sz w:val="18"/>
                <w:szCs w:val="18"/>
              </w:rPr>
            </w:pPr>
            <w:r>
              <w:rPr>
                <w:rFonts w:hint="eastAsia"/>
                <w:sz w:val="18"/>
                <w:szCs w:val="18"/>
              </w:rPr>
              <w:t>各申请招生专业方向的专任教师不少于</w:t>
            </w:r>
            <w:r>
              <w:rPr>
                <w:rFonts w:hint="eastAsia"/>
                <w:sz w:val="18"/>
                <w:szCs w:val="18"/>
              </w:rPr>
              <w:t xml:space="preserve"> 3 </w:t>
            </w:r>
            <w:r>
              <w:rPr>
                <w:rFonts w:hint="eastAsia"/>
                <w:sz w:val="18"/>
                <w:szCs w:val="18"/>
              </w:rPr>
              <w:t>人，具有高级职称的教师不少于</w:t>
            </w:r>
            <w:r>
              <w:rPr>
                <w:rFonts w:hint="eastAsia"/>
                <w:sz w:val="18"/>
                <w:szCs w:val="18"/>
              </w:rPr>
              <w:t xml:space="preserve"> 2 </w:t>
            </w:r>
            <w:r>
              <w:rPr>
                <w:rFonts w:hint="eastAsia"/>
                <w:sz w:val="18"/>
                <w:szCs w:val="18"/>
              </w:rPr>
              <w:t>人。上述教师不得重复计算</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50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行业教师占专任教师的比例不低于</w:t>
            </w:r>
            <w:r>
              <w:rPr>
                <w:rFonts w:hint="eastAsia"/>
                <w:sz w:val="18"/>
                <w:szCs w:val="18"/>
              </w:rPr>
              <w:t xml:space="preserve"> 20%</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48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专任教师中，</w:t>
            </w:r>
            <w:r>
              <w:rPr>
                <w:rFonts w:hint="eastAsia"/>
                <w:sz w:val="18"/>
                <w:szCs w:val="18"/>
              </w:rPr>
              <w:t xml:space="preserve">45 </w:t>
            </w:r>
            <w:r>
              <w:rPr>
                <w:rFonts w:hint="eastAsia"/>
                <w:sz w:val="18"/>
                <w:szCs w:val="18"/>
              </w:rPr>
              <w:t>岁以下的比例不低于</w:t>
            </w:r>
            <w:r>
              <w:rPr>
                <w:rFonts w:hint="eastAsia"/>
                <w:sz w:val="18"/>
                <w:szCs w:val="18"/>
              </w:rPr>
              <w:t xml:space="preserve"> 30%</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37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专任教师中，在外单位获硕士以上学位的比例不低于</w:t>
            </w:r>
            <w:r>
              <w:rPr>
                <w:rFonts w:hint="eastAsia"/>
                <w:sz w:val="18"/>
                <w:szCs w:val="18"/>
              </w:rPr>
              <w:t xml:space="preserve"> 20%</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33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专任教师中，具有高级职称的比例不低于</w:t>
            </w:r>
            <w:r>
              <w:rPr>
                <w:rFonts w:hint="eastAsia"/>
                <w:sz w:val="18"/>
                <w:szCs w:val="18"/>
              </w:rPr>
              <w:t xml:space="preserve"> 60%</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r>
              <w:rPr>
                <w:rFonts w:asciiTheme="minorEastAsia" w:hAnsiTheme="minorEastAsia" w:cs="Times New Roman" w:hint="eastAsia"/>
                <w:szCs w:val="21"/>
              </w:rPr>
              <w:t xml:space="preserve"> </w:t>
            </w:r>
          </w:p>
        </w:tc>
        <w:tc>
          <w:tcPr>
            <w:tcW w:w="2977" w:type="dxa"/>
            <w:vAlign w:val="center"/>
          </w:tcPr>
          <w:p w:rsidR="002C0B40" w:rsidRDefault="002C0B40" w:rsidP="00B72722">
            <w:pPr>
              <w:spacing w:line="240" w:lineRule="exact"/>
              <w:rPr>
                <w:rFonts w:asciiTheme="minorEastAsia" w:hAnsiTheme="minorEastAsia" w:cs="Times New Roman"/>
                <w:szCs w:val="21"/>
              </w:rPr>
            </w:pPr>
          </w:p>
        </w:tc>
        <w:tc>
          <w:tcPr>
            <w:tcW w:w="2873" w:type="dxa"/>
            <w:vAlign w:val="center"/>
          </w:tcPr>
          <w:p w:rsidR="002C0B40" w:rsidRDefault="002C0B40" w:rsidP="00B72722">
            <w:pPr>
              <w:spacing w:line="240" w:lineRule="exact"/>
              <w:rPr>
                <w:rFonts w:asciiTheme="minorEastAsia" w:hAnsiTheme="minorEastAsia" w:cs="Times New Roman"/>
                <w:szCs w:val="21"/>
              </w:rPr>
            </w:pPr>
          </w:p>
        </w:tc>
      </w:tr>
      <w:tr w:rsidR="002C0B40" w:rsidTr="002C0B40">
        <w:trPr>
          <w:trHeight w:val="38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jc w:val="left"/>
              <w:rPr>
                <w:rFonts w:asciiTheme="minorEastAsia" w:hAnsiTheme="minorEastAsia" w:cs="Times New Roman"/>
                <w:sz w:val="18"/>
                <w:szCs w:val="18"/>
              </w:rPr>
            </w:pPr>
            <w:r>
              <w:rPr>
                <w:rFonts w:hint="eastAsia"/>
                <w:sz w:val="18"/>
                <w:szCs w:val="18"/>
              </w:rPr>
              <w:t>专任教师中，具有博士学位的比例不低于</w:t>
            </w:r>
            <w:r>
              <w:rPr>
                <w:rFonts w:hint="eastAsia"/>
                <w:sz w:val="18"/>
                <w:szCs w:val="18"/>
              </w:rPr>
              <w:t xml:space="preserve"> 30%</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29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jc w:val="left"/>
              <w:rPr>
                <w:rFonts w:asciiTheme="minorEastAsia" w:hAnsiTheme="minorEastAsia" w:cs="Times New Roman"/>
                <w:sz w:val="18"/>
                <w:szCs w:val="18"/>
              </w:rPr>
            </w:pPr>
            <w:r>
              <w:rPr>
                <w:rFonts w:hint="eastAsia"/>
                <w:sz w:val="18"/>
                <w:szCs w:val="18"/>
              </w:rPr>
              <w:t>专任教师中，有行业经验的比例不低于</w:t>
            </w:r>
            <w:r>
              <w:rPr>
                <w:rFonts w:hint="eastAsia"/>
                <w:sz w:val="18"/>
                <w:szCs w:val="18"/>
              </w:rPr>
              <w:t xml:space="preserve"> 50%</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45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近</w:t>
            </w:r>
            <w:r>
              <w:rPr>
                <w:rFonts w:hint="eastAsia"/>
                <w:sz w:val="18"/>
                <w:szCs w:val="18"/>
              </w:rPr>
              <w:t xml:space="preserve"> 5 </w:t>
            </w:r>
            <w:r>
              <w:rPr>
                <w:rFonts w:hint="eastAsia"/>
                <w:sz w:val="18"/>
                <w:szCs w:val="18"/>
              </w:rPr>
              <w:t>年，骨干教师发表高水平学术论文不少于</w:t>
            </w:r>
            <w:r>
              <w:rPr>
                <w:rFonts w:hint="eastAsia"/>
                <w:sz w:val="18"/>
                <w:szCs w:val="18"/>
              </w:rPr>
              <w:t xml:space="preserve"> 5 </w:t>
            </w:r>
            <w:r>
              <w:rPr>
                <w:rFonts w:hint="eastAsia"/>
                <w:sz w:val="18"/>
                <w:szCs w:val="18"/>
              </w:rPr>
              <w:t>篇</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90"/>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骨干教师主持省部级及以上基础教育或中等职业技术教育研究的课题不少于</w:t>
            </w:r>
            <w:r>
              <w:rPr>
                <w:rFonts w:hint="eastAsia"/>
                <w:sz w:val="18"/>
                <w:szCs w:val="18"/>
              </w:rPr>
              <w:t xml:space="preserve"> 1 </w:t>
            </w:r>
            <w:r>
              <w:rPr>
                <w:rFonts w:hint="eastAsia"/>
                <w:sz w:val="18"/>
                <w:szCs w:val="18"/>
              </w:rPr>
              <w:t>项</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45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宋体e眠副浡渀."/>
                <w:sz w:val="18"/>
                <w:szCs w:val="18"/>
              </w:rPr>
            </w:pPr>
            <w:r>
              <w:rPr>
                <w:rFonts w:hint="eastAsia"/>
                <w:sz w:val="18"/>
                <w:szCs w:val="18"/>
              </w:rPr>
              <w:t>骨干教师出版本专业学术著作不少于</w:t>
            </w:r>
            <w:r>
              <w:rPr>
                <w:rFonts w:hint="eastAsia"/>
                <w:sz w:val="18"/>
                <w:szCs w:val="18"/>
              </w:rPr>
              <w:t xml:space="preserve"> 1 </w:t>
            </w:r>
            <w:r>
              <w:rPr>
                <w:rFonts w:hint="eastAsia"/>
                <w:sz w:val="18"/>
                <w:szCs w:val="18"/>
              </w:rPr>
              <w:t>部</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48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骨干教师中拥有省级及以上教学名师、省级专业带头人等学术称号的不少于</w:t>
            </w:r>
            <w:r>
              <w:rPr>
                <w:rFonts w:hint="eastAsia"/>
                <w:sz w:val="18"/>
                <w:szCs w:val="18"/>
              </w:rPr>
              <w:t xml:space="preserve"> 1 </w:t>
            </w:r>
            <w:r>
              <w:rPr>
                <w:rFonts w:hint="eastAsia"/>
                <w:sz w:val="18"/>
                <w:szCs w:val="18"/>
              </w:rPr>
              <w:t>人</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51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在省级以上相关学术团体或行业协会兼任常务理事及以上职务者不少于</w:t>
            </w:r>
            <w:r>
              <w:rPr>
                <w:rFonts w:hint="eastAsia"/>
                <w:sz w:val="18"/>
                <w:szCs w:val="18"/>
              </w:rPr>
              <w:t xml:space="preserve"> 1 </w:t>
            </w:r>
            <w:r>
              <w:rPr>
                <w:rFonts w:hint="eastAsia"/>
                <w:sz w:val="18"/>
                <w:szCs w:val="18"/>
              </w:rPr>
              <w:t>人</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41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骨干教师在其他单位同类专业学位担任导师并招收培养硕士研究生的比例不低于</w:t>
            </w:r>
            <w:r>
              <w:rPr>
                <w:rFonts w:hint="eastAsia"/>
                <w:sz w:val="18"/>
                <w:szCs w:val="18"/>
              </w:rPr>
              <w:t xml:space="preserve"> 20%</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847"/>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有</w:t>
            </w:r>
            <w:r>
              <w:rPr>
                <w:rFonts w:hint="eastAsia"/>
                <w:sz w:val="18"/>
                <w:szCs w:val="18"/>
              </w:rPr>
              <w:t xml:space="preserve"> 5 </w:t>
            </w:r>
            <w:proofErr w:type="gramStart"/>
            <w:r>
              <w:rPr>
                <w:rFonts w:hint="eastAsia"/>
                <w:sz w:val="18"/>
                <w:szCs w:val="18"/>
              </w:rPr>
              <w:t>届及以上</w:t>
            </w:r>
            <w:proofErr w:type="gramEnd"/>
            <w:r>
              <w:rPr>
                <w:rFonts w:hint="eastAsia"/>
                <w:sz w:val="18"/>
                <w:szCs w:val="18"/>
              </w:rPr>
              <w:t>师范专业本科毕业生且年均毕业人数不少于</w:t>
            </w:r>
            <w:r>
              <w:rPr>
                <w:rFonts w:hint="eastAsia"/>
                <w:sz w:val="18"/>
                <w:szCs w:val="18"/>
              </w:rPr>
              <w:t xml:space="preserve"> 50 </w:t>
            </w:r>
            <w:r>
              <w:rPr>
                <w:rFonts w:hint="eastAsia"/>
                <w:sz w:val="18"/>
                <w:szCs w:val="18"/>
              </w:rPr>
              <w:t>人；或有</w:t>
            </w:r>
            <w:r>
              <w:rPr>
                <w:rFonts w:hint="eastAsia"/>
                <w:sz w:val="18"/>
                <w:szCs w:val="18"/>
              </w:rPr>
              <w:t xml:space="preserve"> 2 </w:t>
            </w:r>
            <w:proofErr w:type="gramStart"/>
            <w:r>
              <w:rPr>
                <w:rFonts w:hint="eastAsia"/>
                <w:sz w:val="18"/>
                <w:szCs w:val="18"/>
              </w:rPr>
              <w:t>届及以上</w:t>
            </w:r>
            <w:proofErr w:type="gramEnd"/>
            <w:r>
              <w:rPr>
                <w:rFonts w:hint="eastAsia"/>
                <w:sz w:val="18"/>
                <w:szCs w:val="18"/>
              </w:rPr>
              <w:t>教育学、心理学一级学科相关学科毕业研究生，毕业人数总计不少于</w:t>
            </w:r>
            <w:r>
              <w:rPr>
                <w:rFonts w:hint="eastAsia"/>
                <w:sz w:val="18"/>
                <w:szCs w:val="18"/>
              </w:rPr>
              <w:t xml:space="preserve"> 15 </w:t>
            </w:r>
            <w:r>
              <w:rPr>
                <w:rFonts w:hint="eastAsia"/>
                <w:sz w:val="18"/>
                <w:szCs w:val="18"/>
              </w:rPr>
              <w:t>人</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672"/>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制定的培养方案应符合教育硕士培养目标的要求，开设课程及其结构应符合全国教育专业学位研究生教育指导委员会制定的指导性培养方案的基本要求</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138"/>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相关专业本科毕业生就业率高，就业质量高</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138"/>
          <w:jc w:val="center"/>
        </w:trPr>
        <w:tc>
          <w:tcPr>
            <w:tcW w:w="398" w:type="dxa"/>
            <w:vMerge/>
            <w:vAlign w:val="center"/>
          </w:tcPr>
          <w:p w:rsidR="002C0B40" w:rsidRDefault="002C0B40" w:rsidP="0004553A">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sz w:val="18"/>
                <w:szCs w:val="18"/>
              </w:rPr>
            </w:pPr>
            <w:r w:rsidRPr="00163E56">
              <w:rPr>
                <w:rFonts w:hint="eastAsia"/>
                <w:sz w:val="18"/>
                <w:szCs w:val="18"/>
              </w:rPr>
              <w:t>有一批综合素质高、已成为相关工作岗位业务骨干的优秀毕业生</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90"/>
          <w:jc w:val="center"/>
        </w:trPr>
        <w:tc>
          <w:tcPr>
            <w:tcW w:w="398" w:type="dxa"/>
            <w:vMerge/>
            <w:vAlign w:val="center"/>
          </w:tcPr>
          <w:p w:rsidR="002C0B40" w:rsidRDefault="002C0B40">
            <w:pPr>
              <w:spacing w:line="240" w:lineRule="exact"/>
              <w:ind w:firstLine="1440"/>
              <w:jc w:val="center"/>
              <w:rPr>
                <w:rFonts w:asciiTheme="minorEastAsia" w:hAnsiTheme="minorEastAsia" w:cs="Times New Roman"/>
                <w:szCs w:val="21"/>
              </w:rPr>
            </w:pPr>
          </w:p>
        </w:tc>
        <w:tc>
          <w:tcPr>
            <w:tcW w:w="2835" w:type="dxa"/>
            <w:vAlign w:val="center"/>
          </w:tcPr>
          <w:p w:rsidR="002C0B40" w:rsidRDefault="002C0B40">
            <w:pPr>
              <w:spacing w:line="240" w:lineRule="exact"/>
              <w:rPr>
                <w:rFonts w:asciiTheme="minorEastAsia" w:hAnsiTheme="minorEastAsia" w:cs="Times New Roman"/>
                <w:sz w:val="18"/>
                <w:szCs w:val="18"/>
              </w:rPr>
            </w:pPr>
            <w:r>
              <w:rPr>
                <w:rFonts w:hint="eastAsia"/>
                <w:sz w:val="18"/>
                <w:szCs w:val="18"/>
              </w:rPr>
              <w:t>近</w:t>
            </w:r>
            <w:r>
              <w:rPr>
                <w:rFonts w:hint="eastAsia"/>
                <w:sz w:val="18"/>
                <w:szCs w:val="18"/>
              </w:rPr>
              <w:t xml:space="preserve"> 5 </w:t>
            </w:r>
            <w:r>
              <w:rPr>
                <w:rFonts w:hint="eastAsia"/>
                <w:sz w:val="18"/>
                <w:szCs w:val="18"/>
              </w:rPr>
              <w:t>年，相关院系获得省部级及</w:t>
            </w:r>
            <w:r>
              <w:rPr>
                <w:rFonts w:hint="eastAsia"/>
                <w:sz w:val="18"/>
                <w:szCs w:val="18"/>
              </w:rPr>
              <w:lastRenderedPageBreak/>
              <w:t>以上相关教学成果奖不少于</w:t>
            </w:r>
            <w:r>
              <w:rPr>
                <w:rFonts w:hint="eastAsia"/>
                <w:sz w:val="18"/>
                <w:szCs w:val="18"/>
              </w:rPr>
              <w:t xml:space="preserve"> 1 </w:t>
            </w:r>
            <w:r>
              <w:rPr>
                <w:rFonts w:hint="eastAsia"/>
                <w:sz w:val="18"/>
                <w:szCs w:val="18"/>
              </w:rPr>
              <w:t>项</w:t>
            </w:r>
          </w:p>
        </w:tc>
        <w:tc>
          <w:tcPr>
            <w:tcW w:w="2126"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977" w:type="dxa"/>
            <w:vAlign w:val="center"/>
          </w:tcPr>
          <w:p w:rsidR="002C0B40" w:rsidRDefault="002C0B40">
            <w:pPr>
              <w:spacing w:line="240" w:lineRule="exact"/>
              <w:rPr>
                <w:rFonts w:asciiTheme="minorEastAsia" w:hAnsiTheme="minorEastAsia" w:cs="Times New Roman"/>
                <w:szCs w:val="21"/>
              </w:rPr>
            </w:pPr>
          </w:p>
        </w:tc>
        <w:tc>
          <w:tcPr>
            <w:tcW w:w="2873" w:type="dxa"/>
            <w:vAlign w:val="center"/>
          </w:tcPr>
          <w:p w:rsidR="002C0B40" w:rsidRDefault="002C0B40">
            <w:pPr>
              <w:spacing w:line="240" w:lineRule="exact"/>
              <w:rPr>
                <w:rFonts w:asciiTheme="minorEastAsia" w:hAnsiTheme="minorEastAsia" w:cs="Times New Roman"/>
                <w:szCs w:val="21"/>
              </w:rPr>
            </w:pPr>
          </w:p>
        </w:tc>
      </w:tr>
      <w:tr w:rsidR="002C0B40" w:rsidTr="002C0B40">
        <w:trPr>
          <w:trHeight w:val="598"/>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rPr>
                <w:rFonts w:ascii="宋体" w:eastAsia="宋体" w:hAnsi="宋体" w:cs="Times New Roman"/>
                <w:sz w:val="18"/>
                <w:szCs w:val="18"/>
              </w:rPr>
            </w:pPr>
            <w:r>
              <w:rPr>
                <w:rFonts w:hint="eastAsia"/>
                <w:sz w:val="18"/>
                <w:szCs w:val="18"/>
              </w:rPr>
              <w:t>近</w:t>
            </w:r>
            <w:r>
              <w:rPr>
                <w:rFonts w:hint="eastAsia"/>
                <w:sz w:val="18"/>
                <w:szCs w:val="18"/>
              </w:rPr>
              <w:t xml:space="preserve"> 5 </w:t>
            </w:r>
            <w:r>
              <w:rPr>
                <w:rFonts w:hint="eastAsia"/>
                <w:sz w:val="18"/>
                <w:szCs w:val="18"/>
              </w:rPr>
              <w:t>年，批准立项的基础教育、中等职业技术教育研究项目人均不少于</w:t>
            </w:r>
            <w:r>
              <w:rPr>
                <w:rFonts w:hint="eastAsia"/>
                <w:sz w:val="18"/>
                <w:szCs w:val="18"/>
              </w:rPr>
              <w:t xml:space="preserve"> 2 </w:t>
            </w:r>
            <w:r>
              <w:rPr>
                <w:rFonts w:hint="eastAsia"/>
                <w:sz w:val="18"/>
                <w:szCs w:val="18"/>
              </w:rPr>
              <w:t>项，其中专任教师主持省部级及以上基础教育、中等职业技术教育科研项目人均不少于</w:t>
            </w:r>
            <w:r>
              <w:rPr>
                <w:rFonts w:hint="eastAsia"/>
                <w:sz w:val="18"/>
                <w:szCs w:val="18"/>
              </w:rPr>
              <w:t xml:space="preserve"> 1 </w:t>
            </w:r>
            <w:r>
              <w:rPr>
                <w:rFonts w:hint="eastAsia"/>
                <w:sz w:val="18"/>
                <w:szCs w:val="18"/>
              </w:rPr>
              <w:t>项，行业教师主持地、市级以上（不含校级）教育科研项目人均不少于</w:t>
            </w:r>
            <w:r>
              <w:rPr>
                <w:rFonts w:hint="eastAsia"/>
                <w:sz w:val="18"/>
                <w:szCs w:val="18"/>
              </w:rPr>
              <w:t xml:space="preserve"> 1 </w:t>
            </w:r>
            <w:r>
              <w:rPr>
                <w:rFonts w:hint="eastAsia"/>
                <w:sz w:val="18"/>
                <w:szCs w:val="18"/>
              </w:rPr>
              <w:t>项</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508"/>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spacing w:line="240" w:lineRule="exact"/>
              <w:rPr>
                <w:rFonts w:ascii="宋体" w:eastAsia="宋体" w:hAnsi="宋体" w:cs="Times New Roman"/>
                <w:sz w:val="18"/>
                <w:szCs w:val="18"/>
              </w:rPr>
            </w:pPr>
            <w:r>
              <w:rPr>
                <w:rFonts w:hint="eastAsia"/>
                <w:sz w:val="18"/>
                <w:szCs w:val="18"/>
              </w:rPr>
              <w:t>专任教师基础教育、中等职业技术教育科研项目经费人均不少于</w:t>
            </w:r>
            <w:r>
              <w:rPr>
                <w:rFonts w:hint="eastAsia"/>
                <w:sz w:val="18"/>
                <w:szCs w:val="18"/>
              </w:rPr>
              <w:t xml:space="preserve"> 5 </w:t>
            </w:r>
            <w:r>
              <w:rPr>
                <w:rFonts w:hint="eastAsia"/>
                <w:sz w:val="18"/>
                <w:szCs w:val="18"/>
              </w:rPr>
              <w:t>万元</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566"/>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spacing w:line="240" w:lineRule="exact"/>
              <w:rPr>
                <w:rFonts w:ascii="宋体" w:eastAsia="宋体" w:hAnsi="宋体" w:cs="Times New Roman"/>
                <w:sz w:val="18"/>
                <w:szCs w:val="18"/>
              </w:rPr>
            </w:pPr>
            <w:r>
              <w:rPr>
                <w:rFonts w:hint="eastAsia"/>
                <w:sz w:val="18"/>
                <w:szCs w:val="18"/>
              </w:rPr>
              <w:t>发表基础教育、中等职业技术教育的高水平学术论文或出版教育类著作人均不少于</w:t>
            </w:r>
            <w:r>
              <w:rPr>
                <w:rFonts w:hint="eastAsia"/>
                <w:sz w:val="18"/>
                <w:szCs w:val="18"/>
              </w:rPr>
              <w:t xml:space="preserve"> 3 </w:t>
            </w:r>
            <w:r>
              <w:rPr>
                <w:rFonts w:hint="eastAsia"/>
                <w:sz w:val="18"/>
                <w:szCs w:val="18"/>
              </w:rPr>
              <w:t>篇（部）</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110"/>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spacing w:line="240" w:lineRule="exact"/>
              <w:rPr>
                <w:sz w:val="18"/>
                <w:szCs w:val="18"/>
              </w:rPr>
            </w:pPr>
            <w:r>
              <w:rPr>
                <w:rFonts w:hint="eastAsia"/>
                <w:sz w:val="18"/>
                <w:szCs w:val="18"/>
              </w:rPr>
              <w:t>获得的专利授权、被地市级及以上党政部门采纳的实验或咨询报告、主持制定基础教育、中等职业技术教育的技术规范或行业标准等应用性成果不少于</w:t>
            </w:r>
            <w:r>
              <w:rPr>
                <w:rFonts w:hint="eastAsia"/>
                <w:sz w:val="18"/>
                <w:szCs w:val="18"/>
              </w:rPr>
              <w:t xml:space="preserve"> 2 </w:t>
            </w:r>
            <w:r>
              <w:rPr>
                <w:rFonts w:hint="eastAsia"/>
                <w:sz w:val="18"/>
                <w:szCs w:val="18"/>
              </w:rPr>
              <w:t>件（份）</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354"/>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rPr>
                <w:sz w:val="18"/>
                <w:szCs w:val="18"/>
              </w:rPr>
            </w:pPr>
            <w:r>
              <w:rPr>
                <w:rFonts w:hint="eastAsia"/>
                <w:sz w:val="18"/>
                <w:szCs w:val="18"/>
              </w:rPr>
              <w:t>近</w:t>
            </w:r>
            <w:r>
              <w:rPr>
                <w:rFonts w:hint="eastAsia"/>
                <w:sz w:val="18"/>
                <w:szCs w:val="18"/>
              </w:rPr>
              <w:t xml:space="preserve"> 5 </w:t>
            </w:r>
            <w:r>
              <w:rPr>
                <w:rFonts w:hint="eastAsia"/>
                <w:sz w:val="18"/>
                <w:szCs w:val="18"/>
              </w:rPr>
              <w:t>年获省部级及以上教育科研奖不少于</w:t>
            </w:r>
            <w:r>
              <w:rPr>
                <w:rFonts w:hint="eastAsia"/>
                <w:sz w:val="18"/>
                <w:szCs w:val="18"/>
              </w:rPr>
              <w:t xml:space="preserve"> 3 </w:t>
            </w:r>
            <w:r>
              <w:rPr>
                <w:rFonts w:hint="eastAsia"/>
                <w:sz w:val="18"/>
                <w:szCs w:val="18"/>
              </w:rPr>
              <w:t>项</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996"/>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rPr>
                <w:sz w:val="18"/>
                <w:szCs w:val="18"/>
              </w:rPr>
            </w:pPr>
            <w:r>
              <w:rPr>
                <w:rFonts w:hint="eastAsia"/>
                <w:sz w:val="18"/>
                <w:szCs w:val="18"/>
              </w:rPr>
              <w:t>有数量充足、稳定的本科生和研究生专业实践基地，有较为完备的实践教学规章制度和分工明确的管理机制</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192"/>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spacing w:line="240" w:lineRule="exact"/>
              <w:rPr>
                <w:sz w:val="18"/>
                <w:szCs w:val="18"/>
              </w:rPr>
            </w:pPr>
            <w:r>
              <w:rPr>
                <w:rFonts w:hint="eastAsia"/>
                <w:sz w:val="18"/>
                <w:szCs w:val="18"/>
              </w:rPr>
              <w:t>有一定数量适合教育硕士专业学位研究生开展实践教学或专业实践的基地，或校</w:t>
            </w:r>
            <w:r>
              <w:rPr>
                <w:rFonts w:hint="eastAsia"/>
                <w:sz w:val="18"/>
                <w:szCs w:val="18"/>
              </w:rPr>
              <w:t>-</w:t>
            </w:r>
            <w:r>
              <w:rPr>
                <w:rFonts w:hint="eastAsia"/>
                <w:sz w:val="18"/>
                <w:szCs w:val="18"/>
              </w:rPr>
              <w:t>企</w:t>
            </w:r>
            <w:r>
              <w:rPr>
                <w:rFonts w:hint="eastAsia"/>
                <w:sz w:val="18"/>
                <w:szCs w:val="18"/>
              </w:rPr>
              <w:t>-</w:t>
            </w:r>
            <w:proofErr w:type="gramStart"/>
            <w:r>
              <w:rPr>
                <w:rFonts w:hint="eastAsia"/>
                <w:sz w:val="18"/>
                <w:szCs w:val="18"/>
              </w:rPr>
              <w:t>校实践</w:t>
            </w:r>
            <w:proofErr w:type="gramEnd"/>
            <w:r>
              <w:rPr>
                <w:rFonts w:hint="eastAsia"/>
                <w:sz w:val="18"/>
                <w:szCs w:val="18"/>
              </w:rPr>
              <w:t>教学基地，与行业具有长期合作的有效机制</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210"/>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spacing w:line="240" w:lineRule="exact"/>
              <w:rPr>
                <w:sz w:val="18"/>
                <w:szCs w:val="18"/>
              </w:rPr>
            </w:pPr>
            <w:r>
              <w:rPr>
                <w:rFonts w:hint="eastAsia"/>
                <w:sz w:val="18"/>
                <w:szCs w:val="18"/>
              </w:rPr>
              <w:t>有满足开展案例教学需要的空间和条件</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294"/>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rPr>
                <w:sz w:val="18"/>
                <w:szCs w:val="18"/>
              </w:rPr>
            </w:pPr>
            <w:r>
              <w:rPr>
                <w:rFonts w:hint="eastAsia"/>
                <w:sz w:val="18"/>
                <w:szCs w:val="18"/>
              </w:rPr>
              <w:t>行业兼职教师和兼职导师能实际参与教学工作</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274"/>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spacing w:line="240" w:lineRule="exact"/>
              <w:rPr>
                <w:sz w:val="18"/>
                <w:szCs w:val="18"/>
              </w:rPr>
            </w:pPr>
            <w:r>
              <w:rPr>
                <w:rFonts w:hint="eastAsia"/>
                <w:sz w:val="18"/>
                <w:szCs w:val="18"/>
              </w:rPr>
              <w:t>设有教育学、心理学等相关专业院系</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110"/>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rPr>
                <w:sz w:val="18"/>
                <w:szCs w:val="18"/>
              </w:rPr>
            </w:pPr>
            <w:r>
              <w:rPr>
                <w:rFonts w:hint="eastAsia"/>
                <w:sz w:val="18"/>
                <w:szCs w:val="18"/>
              </w:rPr>
              <w:t>有不少于</w:t>
            </w:r>
            <w:r>
              <w:rPr>
                <w:rFonts w:hint="eastAsia"/>
                <w:sz w:val="18"/>
                <w:szCs w:val="18"/>
              </w:rPr>
              <w:t xml:space="preserve"> 3 </w:t>
            </w:r>
            <w:proofErr w:type="gramStart"/>
            <w:r>
              <w:rPr>
                <w:rFonts w:hint="eastAsia"/>
                <w:sz w:val="18"/>
                <w:szCs w:val="18"/>
              </w:rPr>
              <w:t>个</w:t>
            </w:r>
            <w:proofErr w:type="gramEnd"/>
            <w:r>
              <w:rPr>
                <w:rFonts w:hint="eastAsia"/>
                <w:sz w:val="18"/>
                <w:szCs w:val="18"/>
              </w:rPr>
              <w:t>联合培养基地，每个基地每年可接收开展实践活动的学生人数不少于</w:t>
            </w:r>
            <w:r>
              <w:rPr>
                <w:rFonts w:hint="eastAsia"/>
                <w:sz w:val="18"/>
                <w:szCs w:val="18"/>
              </w:rPr>
              <w:t xml:space="preserve"> 5 </w:t>
            </w:r>
            <w:r>
              <w:rPr>
                <w:rFonts w:hint="eastAsia"/>
                <w:sz w:val="18"/>
                <w:szCs w:val="18"/>
              </w:rPr>
              <w:t>人</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120"/>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rPr>
                <w:sz w:val="18"/>
                <w:szCs w:val="18"/>
              </w:rPr>
            </w:pPr>
            <w:r>
              <w:rPr>
                <w:rFonts w:hint="eastAsia"/>
                <w:sz w:val="18"/>
                <w:szCs w:val="18"/>
              </w:rPr>
              <w:t>有不少于</w:t>
            </w:r>
            <w:r>
              <w:rPr>
                <w:rFonts w:hint="eastAsia"/>
                <w:sz w:val="18"/>
                <w:szCs w:val="18"/>
              </w:rPr>
              <w:t xml:space="preserve"> 5 </w:t>
            </w:r>
            <w:proofErr w:type="gramStart"/>
            <w:r>
              <w:rPr>
                <w:rFonts w:hint="eastAsia"/>
                <w:sz w:val="18"/>
                <w:szCs w:val="18"/>
              </w:rPr>
              <w:t>个</w:t>
            </w:r>
            <w:proofErr w:type="gramEnd"/>
            <w:r>
              <w:rPr>
                <w:rFonts w:hint="eastAsia"/>
                <w:sz w:val="18"/>
                <w:szCs w:val="18"/>
              </w:rPr>
              <w:t>微格教室，有专用案例</w:t>
            </w:r>
            <w:proofErr w:type="gramStart"/>
            <w:r>
              <w:rPr>
                <w:rFonts w:hint="eastAsia"/>
                <w:sz w:val="18"/>
                <w:szCs w:val="18"/>
              </w:rPr>
              <w:t>讨论室</w:t>
            </w:r>
            <w:proofErr w:type="gramEnd"/>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r w:rsidR="002C0B40" w:rsidTr="002C0B40">
        <w:trPr>
          <w:trHeight w:val="118"/>
          <w:jc w:val="center"/>
        </w:trPr>
        <w:tc>
          <w:tcPr>
            <w:tcW w:w="398" w:type="dxa"/>
            <w:vMerge/>
            <w:vAlign w:val="center"/>
          </w:tcPr>
          <w:p w:rsidR="002C0B40" w:rsidRDefault="002C0B40">
            <w:pPr>
              <w:spacing w:line="240" w:lineRule="exact"/>
              <w:ind w:firstLine="1260"/>
              <w:jc w:val="center"/>
              <w:rPr>
                <w:rFonts w:ascii="Calibri" w:eastAsia="仿宋_GB2312" w:hAnsi="Calibri" w:cs="Times New Roman"/>
              </w:rPr>
            </w:pPr>
          </w:p>
        </w:tc>
        <w:tc>
          <w:tcPr>
            <w:tcW w:w="2835" w:type="dxa"/>
            <w:vAlign w:val="center"/>
          </w:tcPr>
          <w:p w:rsidR="002C0B40" w:rsidRDefault="002C0B40">
            <w:pPr>
              <w:spacing w:line="240" w:lineRule="exact"/>
              <w:rPr>
                <w:sz w:val="18"/>
                <w:szCs w:val="18"/>
              </w:rPr>
            </w:pPr>
            <w:r>
              <w:rPr>
                <w:rFonts w:hint="eastAsia"/>
                <w:sz w:val="18"/>
                <w:szCs w:val="18"/>
              </w:rPr>
              <w:t>有足够数量的图书资料，其中，教育类专业期刊不少于</w:t>
            </w:r>
            <w:r>
              <w:rPr>
                <w:rFonts w:hint="eastAsia"/>
                <w:sz w:val="18"/>
                <w:szCs w:val="18"/>
              </w:rPr>
              <w:t xml:space="preserve"> 30 </w:t>
            </w:r>
            <w:r>
              <w:rPr>
                <w:rFonts w:hint="eastAsia"/>
                <w:sz w:val="18"/>
                <w:szCs w:val="18"/>
              </w:rPr>
              <w:t>种，专业图书不少于</w:t>
            </w:r>
            <w:r>
              <w:rPr>
                <w:rFonts w:hint="eastAsia"/>
                <w:sz w:val="18"/>
                <w:szCs w:val="18"/>
              </w:rPr>
              <w:t xml:space="preserve"> 2 </w:t>
            </w:r>
            <w:r>
              <w:rPr>
                <w:rFonts w:hint="eastAsia"/>
                <w:sz w:val="18"/>
                <w:szCs w:val="18"/>
              </w:rPr>
              <w:t>万册</w:t>
            </w:r>
          </w:p>
        </w:tc>
        <w:tc>
          <w:tcPr>
            <w:tcW w:w="2126"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977" w:type="dxa"/>
            <w:vAlign w:val="center"/>
          </w:tcPr>
          <w:p w:rsidR="002C0B40" w:rsidRDefault="002C0B40">
            <w:pPr>
              <w:spacing w:line="240" w:lineRule="exact"/>
              <w:rPr>
                <w:rFonts w:ascii="宋体" w:eastAsia="宋体" w:hAnsi="宋体" w:cs="Times New Roman"/>
              </w:rPr>
            </w:pPr>
          </w:p>
        </w:tc>
        <w:tc>
          <w:tcPr>
            <w:tcW w:w="2873" w:type="dxa"/>
            <w:vAlign w:val="center"/>
          </w:tcPr>
          <w:p w:rsidR="002C0B40" w:rsidRDefault="002C0B40">
            <w:pPr>
              <w:spacing w:line="240" w:lineRule="exact"/>
              <w:rPr>
                <w:rFonts w:ascii="宋体" w:eastAsia="宋体" w:hAnsi="宋体" w:cs="Times New Roman"/>
              </w:rPr>
            </w:pPr>
          </w:p>
        </w:tc>
      </w:tr>
    </w:tbl>
    <w:p w:rsidR="008951F1" w:rsidRDefault="008951F1">
      <w:pPr>
        <w:spacing w:line="240" w:lineRule="exact"/>
        <w:rPr>
          <w:rFonts w:ascii="宋体" w:eastAsia="宋体" w:hAnsi="宋体" w:cs="Times New Roman"/>
        </w:rPr>
      </w:pPr>
    </w:p>
    <w:p w:rsidR="008951F1" w:rsidRDefault="008951F1">
      <w:pPr>
        <w:spacing w:line="240" w:lineRule="exact"/>
        <w:rPr>
          <w:rFonts w:ascii="宋体" w:eastAsia="宋体" w:hAnsi="宋体" w:cs="Times New Roman"/>
        </w:rPr>
      </w:pPr>
    </w:p>
    <w:p w:rsidR="008951F1" w:rsidRDefault="00D5680C">
      <w:pPr>
        <w:spacing w:line="240" w:lineRule="exact"/>
        <w:rPr>
          <w:rFonts w:ascii="宋体" w:eastAsia="宋体" w:hAnsi="宋体" w:cs="Times New Roman"/>
        </w:rPr>
      </w:pPr>
      <w:r>
        <w:rPr>
          <w:rFonts w:ascii="宋体" w:eastAsia="宋体" w:hAnsi="宋体" w:cs="Times New Roman" w:hint="eastAsia"/>
        </w:rPr>
        <w:t>注：1）本表可按照学位授权点基本条件要求继续添加相关内容。2</w:t>
      </w:r>
      <w:r w:rsidR="00232BBF">
        <w:rPr>
          <w:rFonts w:ascii="宋体" w:eastAsia="宋体" w:hAnsi="宋体" w:cs="Times New Roman" w:hint="eastAsia"/>
        </w:rPr>
        <w:t>）对标时要考虑时间跨度，</w:t>
      </w:r>
      <w:r>
        <w:rPr>
          <w:rFonts w:ascii="宋体" w:eastAsia="宋体" w:hAnsi="宋体" w:cs="Times New Roman" w:hint="eastAsia"/>
        </w:rPr>
        <w:t>近五年的数据为201</w:t>
      </w:r>
      <w:r w:rsidR="00232BBF">
        <w:rPr>
          <w:rFonts w:ascii="宋体" w:eastAsia="宋体" w:hAnsi="宋体" w:cs="Times New Roman"/>
        </w:rPr>
        <w:t>8</w:t>
      </w:r>
      <w:r>
        <w:rPr>
          <w:rFonts w:ascii="宋体" w:eastAsia="宋体" w:hAnsi="宋体" w:cs="Times New Roman" w:hint="eastAsia"/>
        </w:rPr>
        <w:t>-20</w:t>
      </w:r>
      <w:r w:rsidR="00232BBF">
        <w:rPr>
          <w:rFonts w:ascii="宋体" w:eastAsia="宋体" w:hAnsi="宋体" w:cs="Times New Roman"/>
        </w:rPr>
        <w:t>23</w:t>
      </w:r>
      <w:r>
        <w:rPr>
          <w:rFonts w:ascii="宋体" w:eastAsia="宋体" w:hAnsi="宋体" w:cs="Times New Roman" w:hint="eastAsia"/>
        </w:rPr>
        <w:t>年。</w:t>
      </w:r>
    </w:p>
    <w:p w:rsidR="008951F1" w:rsidRPr="00232BBF" w:rsidRDefault="008951F1"/>
    <w:sectPr w:rsidR="008951F1" w:rsidRPr="00232BBF" w:rsidSect="003A68D6">
      <w:pgSz w:w="16838" w:h="11906" w:orient="landscape"/>
      <w:pgMar w:top="1418" w:right="1134" w:bottom="1418" w:left="1134" w:header="851" w:footer="992" w:gutter="567"/>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宋体e眠副浡渀.">
    <w:altName w:val="宋体"/>
    <w:charset w:val="86"/>
    <w:family w:val="roma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11E7"/>
    <w:rsid w:val="000058B4"/>
    <w:rsid w:val="00015082"/>
    <w:rsid w:val="00020774"/>
    <w:rsid w:val="000311DF"/>
    <w:rsid w:val="000436C5"/>
    <w:rsid w:val="00045743"/>
    <w:rsid w:val="000461AD"/>
    <w:rsid w:val="00052A2D"/>
    <w:rsid w:val="000601B9"/>
    <w:rsid w:val="000604B3"/>
    <w:rsid w:val="00062B73"/>
    <w:rsid w:val="000716CC"/>
    <w:rsid w:val="00075336"/>
    <w:rsid w:val="00075E79"/>
    <w:rsid w:val="00076AB5"/>
    <w:rsid w:val="00077B6F"/>
    <w:rsid w:val="000876F7"/>
    <w:rsid w:val="000952ED"/>
    <w:rsid w:val="000B5810"/>
    <w:rsid w:val="000C0769"/>
    <w:rsid w:val="000D006C"/>
    <w:rsid w:val="000E1A57"/>
    <w:rsid w:val="000E5348"/>
    <w:rsid w:val="00106D36"/>
    <w:rsid w:val="001166D9"/>
    <w:rsid w:val="00117355"/>
    <w:rsid w:val="001371E5"/>
    <w:rsid w:val="001379EE"/>
    <w:rsid w:val="00141399"/>
    <w:rsid w:val="00152491"/>
    <w:rsid w:val="00161347"/>
    <w:rsid w:val="0016196C"/>
    <w:rsid w:val="00163E56"/>
    <w:rsid w:val="00183283"/>
    <w:rsid w:val="00190AD9"/>
    <w:rsid w:val="00190C42"/>
    <w:rsid w:val="00193672"/>
    <w:rsid w:val="001A2B87"/>
    <w:rsid w:val="001A57FD"/>
    <w:rsid w:val="001B5BA4"/>
    <w:rsid w:val="001B5C49"/>
    <w:rsid w:val="001C0505"/>
    <w:rsid w:val="001D1454"/>
    <w:rsid w:val="001D4E4F"/>
    <w:rsid w:val="001D687E"/>
    <w:rsid w:val="001E138A"/>
    <w:rsid w:val="001E2E96"/>
    <w:rsid w:val="001E32AE"/>
    <w:rsid w:val="001E6399"/>
    <w:rsid w:val="001F0928"/>
    <w:rsid w:val="001F6EC4"/>
    <w:rsid w:val="00215737"/>
    <w:rsid w:val="00215BE8"/>
    <w:rsid w:val="0022157F"/>
    <w:rsid w:val="002269E3"/>
    <w:rsid w:val="00232BBF"/>
    <w:rsid w:val="00257254"/>
    <w:rsid w:val="002610ED"/>
    <w:rsid w:val="00261F94"/>
    <w:rsid w:val="00264D78"/>
    <w:rsid w:val="00271513"/>
    <w:rsid w:val="002762F6"/>
    <w:rsid w:val="00277DF2"/>
    <w:rsid w:val="002818BE"/>
    <w:rsid w:val="002847CA"/>
    <w:rsid w:val="002849EA"/>
    <w:rsid w:val="00292FB8"/>
    <w:rsid w:val="002A3450"/>
    <w:rsid w:val="002B7E1F"/>
    <w:rsid w:val="002C0B40"/>
    <w:rsid w:val="002D5CCB"/>
    <w:rsid w:val="002E4F36"/>
    <w:rsid w:val="002E5727"/>
    <w:rsid w:val="002F0E8F"/>
    <w:rsid w:val="002F1D1E"/>
    <w:rsid w:val="002F44B7"/>
    <w:rsid w:val="00306F45"/>
    <w:rsid w:val="003211E7"/>
    <w:rsid w:val="00330563"/>
    <w:rsid w:val="00336F07"/>
    <w:rsid w:val="00344C72"/>
    <w:rsid w:val="00350359"/>
    <w:rsid w:val="00350698"/>
    <w:rsid w:val="003563F8"/>
    <w:rsid w:val="00362A6D"/>
    <w:rsid w:val="00364D3B"/>
    <w:rsid w:val="0037388F"/>
    <w:rsid w:val="00394A65"/>
    <w:rsid w:val="003A1CE5"/>
    <w:rsid w:val="003A68A3"/>
    <w:rsid w:val="003A68D6"/>
    <w:rsid w:val="003B47C1"/>
    <w:rsid w:val="003B48B5"/>
    <w:rsid w:val="003B5BA7"/>
    <w:rsid w:val="003B79B2"/>
    <w:rsid w:val="003C4445"/>
    <w:rsid w:val="003D13A1"/>
    <w:rsid w:val="003D57EF"/>
    <w:rsid w:val="003D669C"/>
    <w:rsid w:val="003E4179"/>
    <w:rsid w:val="003F12DA"/>
    <w:rsid w:val="003F5749"/>
    <w:rsid w:val="0041263E"/>
    <w:rsid w:val="004147D8"/>
    <w:rsid w:val="0041518D"/>
    <w:rsid w:val="0041664F"/>
    <w:rsid w:val="0041687C"/>
    <w:rsid w:val="0042242B"/>
    <w:rsid w:val="004262E2"/>
    <w:rsid w:val="004358F4"/>
    <w:rsid w:val="00455692"/>
    <w:rsid w:val="0048341F"/>
    <w:rsid w:val="004925D6"/>
    <w:rsid w:val="0049369E"/>
    <w:rsid w:val="00494708"/>
    <w:rsid w:val="00495F7B"/>
    <w:rsid w:val="004A1836"/>
    <w:rsid w:val="004B0A6C"/>
    <w:rsid w:val="004B3C8A"/>
    <w:rsid w:val="004C1C4A"/>
    <w:rsid w:val="004C6AD6"/>
    <w:rsid w:val="004C6EBB"/>
    <w:rsid w:val="004D3A4B"/>
    <w:rsid w:val="004E116F"/>
    <w:rsid w:val="004E17A7"/>
    <w:rsid w:val="004E2D63"/>
    <w:rsid w:val="004F6D5E"/>
    <w:rsid w:val="004F70E6"/>
    <w:rsid w:val="00501AEF"/>
    <w:rsid w:val="005036B5"/>
    <w:rsid w:val="00522FAF"/>
    <w:rsid w:val="00527781"/>
    <w:rsid w:val="00535EC6"/>
    <w:rsid w:val="0053724E"/>
    <w:rsid w:val="00541ABF"/>
    <w:rsid w:val="005536B7"/>
    <w:rsid w:val="00554FCD"/>
    <w:rsid w:val="005610B5"/>
    <w:rsid w:val="00561F90"/>
    <w:rsid w:val="005802DA"/>
    <w:rsid w:val="0058383C"/>
    <w:rsid w:val="00585179"/>
    <w:rsid w:val="00586748"/>
    <w:rsid w:val="005918A4"/>
    <w:rsid w:val="005A1DA2"/>
    <w:rsid w:val="005A4539"/>
    <w:rsid w:val="005A782E"/>
    <w:rsid w:val="005B230D"/>
    <w:rsid w:val="005B57D5"/>
    <w:rsid w:val="005B589C"/>
    <w:rsid w:val="005B5F04"/>
    <w:rsid w:val="005C0095"/>
    <w:rsid w:val="005D4821"/>
    <w:rsid w:val="005D69CE"/>
    <w:rsid w:val="005E7033"/>
    <w:rsid w:val="005F0045"/>
    <w:rsid w:val="005F17A0"/>
    <w:rsid w:val="005F2B99"/>
    <w:rsid w:val="00611D5D"/>
    <w:rsid w:val="006224EF"/>
    <w:rsid w:val="006356CF"/>
    <w:rsid w:val="00642675"/>
    <w:rsid w:val="00642BB4"/>
    <w:rsid w:val="00642EC5"/>
    <w:rsid w:val="00681580"/>
    <w:rsid w:val="00682990"/>
    <w:rsid w:val="006A5331"/>
    <w:rsid w:val="006A764F"/>
    <w:rsid w:val="006B7A3F"/>
    <w:rsid w:val="006C6328"/>
    <w:rsid w:val="006D42FC"/>
    <w:rsid w:val="006D7789"/>
    <w:rsid w:val="006E036B"/>
    <w:rsid w:val="006F0741"/>
    <w:rsid w:val="006F3DEA"/>
    <w:rsid w:val="006F6D1B"/>
    <w:rsid w:val="007008FA"/>
    <w:rsid w:val="00700BEA"/>
    <w:rsid w:val="00703C7B"/>
    <w:rsid w:val="00716704"/>
    <w:rsid w:val="00724F46"/>
    <w:rsid w:val="007270B7"/>
    <w:rsid w:val="007328EF"/>
    <w:rsid w:val="007519AA"/>
    <w:rsid w:val="00762714"/>
    <w:rsid w:val="00762DAB"/>
    <w:rsid w:val="007642D9"/>
    <w:rsid w:val="00764832"/>
    <w:rsid w:val="007663DE"/>
    <w:rsid w:val="0078670A"/>
    <w:rsid w:val="00787038"/>
    <w:rsid w:val="007902A9"/>
    <w:rsid w:val="00792781"/>
    <w:rsid w:val="007A05D7"/>
    <w:rsid w:val="007A1C6E"/>
    <w:rsid w:val="007A6FA1"/>
    <w:rsid w:val="007A7E5F"/>
    <w:rsid w:val="007B40B7"/>
    <w:rsid w:val="007B4489"/>
    <w:rsid w:val="007C3D59"/>
    <w:rsid w:val="007D4E5D"/>
    <w:rsid w:val="007D5FA5"/>
    <w:rsid w:val="007F5969"/>
    <w:rsid w:val="007F611E"/>
    <w:rsid w:val="0080573C"/>
    <w:rsid w:val="008060C8"/>
    <w:rsid w:val="00810F4A"/>
    <w:rsid w:val="00814C4A"/>
    <w:rsid w:val="008159E3"/>
    <w:rsid w:val="0081750B"/>
    <w:rsid w:val="008175E3"/>
    <w:rsid w:val="00823BBC"/>
    <w:rsid w:val="0082419E"/>
    <w:rsid w:val="00827BEB"/>
    <w:rsid w:val="00834286"/>
    <w:rsid w:val="00864F5F"/>
    <w:rsid w:val="00871603"/>
    <w:rsid w:val="00875F71"/>
    <w:rsid w:val="00887582"/>
    <w:rsid w:val="00887F87"/>
    <w:rsid w:val="008951F1"/>
    <w:rsid w:val="00895778"/>
    <w:rsid w:val="008C26F8"/>
    <w:rsid w:val="008C5026"/>
    <w:rsid w:val="008D4D72"/>
    <w:rsid w:val="008D5031"/>
    <w:rsid w:val="008D5AD7"/>
    <w:rsid w:val="008D7284"/>
    <w:rsid w:val="008F46AE"/>
    <w:rsid w:val="008F486C"/>
    <w:rsid w:val="008F5AAE"/>
    <w:rsid w:val="008F63A6"/>
    <w:rsid w:val="00900041"/>
    <w:rsid w:val="00907909"/>
    <w:rsid w:val="00911D61"/>
    <w:rsid w:val="009148EB"/>
    <w:rsid w:val="00917A3E"/>
    <w:rsid w:val="00920BCF"/>
    <w:rsid w:val="009224ED"/>
    <w:rsid w:val="0092326B"/>
    <w:rsid w:val="00962A7F"/>
    <w:rsid w:val="00965CCF"/>
    <w:rsid w:val="009668FD"/>
    <w:rsid w:val="009742DE"/>
    <w:rsid w:val="0098359D"/>
    <w:rsid w:val="00997328"/>
    <w:rsid w:val="009A14DE"/>
    <w:rsid w:val="009A19D1"/>
    <w:rsid w:val="009A1CCF"/>
    <w:rsid w:val="009A2160"/>
    <w:rsid w:val="009A5E8A"/>
    <w:rsid w:val="009D1719"/>
    <w:rsid w:val="009D3FAC"/>
    <w:rsid w:val="009D4E62"/>
    <w:rsid w:val="009D5C5E"/>
    <w:rsid w:val="009E0E87"/>
    <w:rsid w:val="009E2F3C"/>
    <w:rsid w:val="009E682D"/>
    <w:rsid w:val="009E78D7"/>
    <w:rsid w:val="009F6162"/>
    <w:rsid w:val="009F73C6"/>
    <w:rsid w:val="00A043C4"/>
    <w:rsid w:val="00A04BA6"/>
    <w:rsid w:val="00A06EE7"/>
    <w:rsid w:val="00A10F14"/>
    <w:rsid w:val="00A150F8"/>
    <w:rsid w:val="00A16614"/>
    <w:rsid w:val="00A35815"/>
    <w:rsid w:val="00A36B69"/>
    <w:rsid w:val="00A406A8"/>
    <w:rsid w:val="00A425B4"/>
    <w:rsid w:val="00A42F3E"/>
    <w:rsid w:val="00A43626"/>
    <w:rsid w:val="00A46745"/>
    <w:rsid w:val="00A5104D"/>
    <w:rsid w:val="00A77226"/>
    <w:rsid w:val="00A86881"/>
    <w:rsid w:val="00A87E25"/>
    <w:rsid w:val="00AB4F52"/>
    <w:rsid w:val="00AC525D"/>
    <w:rsid w:val="00AE3BFD"/>
    <w:rsid w:val="00AF04E6"/>
    <w:rsid w:val="00B021B9"/>
    <w:rsid w:val="00B2161D"/>
    <w:rsid w:val="00B24D37"/>
    <w:rsid w:val="00B50D3C"/>
    <w:rsid w:val="00B72722"/>
    <w:rsid w:val="00B73237"/>
    <w:rsid w:val="00B735A5"/>
    <w:rsid w:val="00B82C47"/>
    <w:rsid w:val="00BA14E9"/>
    <w:rsid w:val="00BA63AF"/>
    <w:rsid w:val="00BB3473"/>
    <w:rsid w:val="00BB510E"/>
    <w:rsid w:val="00BB7A0D"/>
    <w:rsid w:val="00BC64F9"/>
    <w:rsid w:val="00BD375D"/>
    <w:rsid w:val="00BD6058"/>
    <w:rsid w:val="00BD67F1"/>
    <w:rsid w:val="00BE0EF1"/>
    <w:rsid w:val="00BE2147"/>
    <w:rsid w:val="00BE45DA"/>
    <w:rsid w:val="00BE7476"/>
    <w:rsid w:val="00BF39BA"/>
    <w:rsid w:val="00C05B88"/>
    <w:rsid w:val="00C0744A"/>
    <w:rsid w:val="00C23F77"/>
    <w:rsid w:val="00C314BA"/>
    <w:rsid w:val="00C333F3"/>
    <w:rsid w:val="00C36D02"/>
    <w:rsid w:val="00C54245"/>
    <w:rsid w:val="00C62076"/>
    <w:rsid w:val="00C63415"/>
    <w:rsid w:val="00C638FF"/>
    <w:rsid w:val="00C80072"/>
    <w:rsid w:val="00C83D18"/>
    <w:rsid w:val="00C85D45"/>
    <w:rsid w:val="00C96781"/>
    <w:rsid w:val="00CA4328"/>
    <w:rsid w:val="00CB5730"/>
    <w:rsid w:val="00CB649F"/>
    <w:rsid w:val="00CC5061"/>
    <w:rsid w:val="00CE2C8F"/>
    <w:rsid w:val="00CE4EC6"/>
    <w:rsid w:val="00D04A4B"/>
    <w:rsid w:val="00D06952"/>
    <w:rsid w:val="00D06C10"/>
    <w:rsid w:val="00D231FB"/>
    <w:rsid w:val="00D2410F"/>
    <w:rsid w:val="00D251D7"/>
    <w:rsid w:val="00D252AD"/>
    <w:rsid w:val="00D31B1F"/>
    <w:rsid w:val="00D50799"/>
    <w:rsid w:val="00D51A0C"/>
    <w:rsid w:val="00D5680C"/>
    <w:rsid w:val="00D630C1"/>
    <w:rsid w:val="00D6469E"/>
    <w:rsid w:val="00D7057F"/>
    <w:rsid w:val="00D7709F"/>
    <w:rsid w:val="00D80C34"/>
    <w:rsid w:val="00D8797C"/>
    <w:rsid w:val="00D90C3E"/>
    <w:rsid w:val="00D94DF3"/>
    <w:rsid w:val="00DA4A83"/>
    <w:rsid w:val="00DA5491"/>
    <w:rsid w:val="00DB6747"/>
    <w:rsid w:val="00DD04E3"/>
    <w:rsid w:val="00DF5AE7"/>
    <w:rsid w:val="00DF6473"/>
    <w:rsid w:val="00E05ACA"/>
    <w:rsid w:val="00E064CE"/>
    <w:rsid w:val="00E07556"/>
    <w:rsid w:val="00E11359"/>
    <w:rsid w:val="00E17880"/>
    <w:rsid w:val="00E20EBF"/>
    <w:rsid w:val="00E30379"/>
    <w:rsid w:val="00E333D1"/>
    <w:rsid w:val="00E44B41"/>
    <w:rsid w:val="00E46987"/>
    <w:rsid w:val="00E51660"/>
    <w:rsid w:val="00E54473"/>
    <w:rsid w:val="00E5515E"/>
    <w:rsid w:val="00E605E0"/>
    <w:rsid w:val="00E632F1"/>
    <w:rsid w:val="00E710C1"/>
    <w:rsid w:val="00E7423A"/>
    <w:rsid w:val="00E80D3A"/>
    <w:rsid w:val="00E93010"/>
    <w:rsid w:val="00EA2C64"/>
    <w:rsid w:val="00EA4607"/>
    <w:rsid w:val="00EA6F1B"/>
    <w:rsid w:val="00EB033C"/>
    <w:rsid w:val="00EB2870"/>
    <w:rsid w:val="00EB2D40"/>
    <w:rsid w:val="00EB3B2E"/>
    <w:rsid w:val="00EC1BE9"/>
    <w:rsid w:val="00EC454A"/>
    <w:rsid w:val="00EC55B7"/>
    <w:rsid w:val="00EC6E9D"/>
    <w:rsid w:val="00EF64E7"/>
    <w:rsid w:val="00F11892"/>
    <w:rsid w:val="00F16269"/>
    <w:rsid w:val="00F1626B"/>
    <w:rsid w:val="00F3055C"/>
    <w:rsid w:val="00F317CE"/>
    <w:rsid w:val="00F31EF2"/>
    <w:rsid w:val="00F42949"/>
    <w:rsid w:val="00F47360"/>
    <w:rsid w:val="00F513CA"/>
    <w:rsid w:val="00F55050"/>
    <w:rsid w:val="00F604FD"/>
    <w:rsid w:val="00F6207C"/>
    <w:rsid w:val="00F621D0"/>
    <w:rsid w:val="00F627AA"/>
    <w:rsid w:val="00F65FCB"/>
    <w:rsid w:val="00F76F16"/>
    <w:rsid w:val="00F7735A"/>
    <w:rsid w:val="00F77AB0"/>
    <w:rsid w:val="00F87414"/>
    <w:rsid w:val="00F90497"/>
    <w:rsid w:val="00F9153C"/>
    <w:rsid w:val="00F92685"/>
    <w:rsid w:val="00FA0712"/>
    <w:rsid w:val="00FA0A29"/>
    <w:rsid w:val="00FA0D14"/>
    <w:rsid w:val="00FB4EC1"/>
    <w:rsid w:val="00FC5988"/>
    <w:rsid w:val="00FC7CCD"/>
    <w:rsid w:val="00FD04BE"/>
    <w:rsid w:val="00FE7873"/>
    <w:rsid w:val="0A895626"/>
    <w:rsid w:val="0E235C3B"/>
    <w:rsid w:val="115F7FD5"/>
    <w:rsid w:val="2EFB1DE8"/>
    <w:rsid w:val="41A624A2"/>
    <w:rsid w:val="447265D5"/>
    <w:rsid w:val="464B06B0"/>
    <w:rsid w:val="575005D8"/>
    <w:rsid w:val="63755296"/>
    <w:rsid w:val="6C491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3773"/>
  <w15:docId w15:val="{EA623C1C-6A25-4791-A505-E1FA9F62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12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spacing w:line="240" w:lineRule="auto"/>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叶可新</dc:creator>
  <cp:lastModifiedBy>李峰</cp:lastModifiedBy>
  <cp:revision>37</cp:revision>
  <cp:lastPrinted>2020-03-01T04:25:00Z</cp:lastPrinted>
  <dcterms:created xsi:type="dcterms:W3CDTF">2019-03-01T04:29:00Z</dcterms:created>
  <dcterms:modified xsi:type="dcterms:W3CDTF">2020-03-02T09:40:00Z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