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24E6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附件2</w:t>
      </w:r>
    </w:p>
    <w:p w14:paraId="6CAC31D7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425" w:hanging="424" w:hangingChars="177"/>
        <w:rPr>
          <w:rFonts w:hint="default" w:ascii="Times New Roman" w:hAnsi="Times New Roman" w:cs="Times New Roman"/>
          <w:color w:val="auto"/>
          <w:sz w:val="24"/>
        </w:rPr>
      </w:pPr>
    </w:p>
    <w:p w14:paraId="2500FE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绿色低碳技术成果申报表</w:t>
      </w:r>
    </w:p>
    <w:p w14:paraId="322A25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</w:rPr>
        <w:t>（格式及填写说明）</w:t>
      </w:r>
    </w:p>
    <w:p w14:paraId="15EF52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textAlignment w:val="center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技术名称：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                     </w:t>
      </w:r>
    </w:p>
    <w:p w14:paraId="1948BF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ind w:right="-992" w:rightChars="-310"/>
        <w:textAlignment w:val="center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技术提供单位（全称并加盖公章）：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提交日期：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</w:t>
      </w:r>
    </w:p>
    <w:p w14:paraId="16D6D0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textAlignment w:val="center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联系人：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电话 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邮箱：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 </w:t>
      </w:r>
    </w:p>
    <w:p w14:paraId="4A0143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textAlignment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技术领域选择：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技术类型选择：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见附件1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）</w:t>
      </w:r>
    </w:p>
    <w:tbl>
      <w:tblPr>
        <w:tblStyle w:val="3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 w14:paraId="514A5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 w14:paraId="2D8A7469">
            <w:pPr>
              <w:keepNext w:val="0"/>
              <w:keepLines w:val="0"/>
              <w:pageBreakBefore w:val="0"/>
              <w:widowControl w:val="0"/>
              <w:shd w:val="clear" w:color="CCFFCC" w:fill="auto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 w14:paraId="33A0AC59">
            <w:pPr>
              <w:keepNext w:val="0"/>
              <w:keepLines w:val="0"/>
              <w:pageBreakBefore w:val="0"/>
              <w:widowControl w:val="0"/>
              <w:shd w:val="clear" w:color="CCFFCC" w:fill="auto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 w14:paraId="3600A1C2">
            <w:pPr>
              <w:keepNext w:val="0"/>
              <w:keepLines w:val="0"/>
              <w:pageBreakBefore w:val="0"/>
              <w:widowControl w:val="0"/>
              <w:shd w:val="clear" w:color="CCFFCC" w:fill="auto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 w14:paraId="2C5F4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B8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6C4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A2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55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有突出特点的具体的、可直接推广的名称。</w:t>
            </w:r>
          </w:p>
        </w:tc>
      </w:tr>
      <w:tr w14:paraId="21E2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FCB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663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880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59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拥有知识产权或具备工程设计建造能力，列出具体单位全称。</w:t>
            </w:r>
          </w:p>
        </w:tc>
      </w:tr>
      <w:tr w14:paraId="4D4C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083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C0E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C13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1B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适用行业、技术使用的限定条件（20字以内）。</w:t>
            </w:r>
          </w:p>
        </w:tc>
      </w:tr>
      <w:tr w14:paraId="630B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21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DE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F58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5B2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原理、技术特点及关键设备（120字以内）。</w:t>
            </w:r>
          </w:p>
        </w:tc>
      </w:tr>
      <w:tr w14:paraId="0950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DE64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767C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492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绿色低碳技术效果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AA3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围绕绿色低碳领域，重点突出生态环境污染防治效果，生态环境污染防治数据用相对值时，需说明比较的基准，绝对值要注明工程规模。（60字以内）</w:t>
            </w:r>
          </w:p>
        </w:tc>
      </w:tr>
      <w:tr w14:paraId="1D4E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18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AFD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A3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29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提供1-4家示范工程名称、所在地、工程规模及效果（160字以内）</w:t>
            </w:r>
          </w:p>
        </w:tc>
      </w:tr>
      <w:tr w14:paraId="4D8C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A1F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36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A3D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98D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提供1-4家示范应用单位联系方式，以核实数据</w:t>
            </w:r>
          </w:p>
        </w:tc>
      </w:tr>
      <w:tr w14:paraId="0B40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71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（二）技术定量指标数据(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可依据技术成果不同自拟，本指标只</w:t>
            </w: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D7BD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352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综合防治效果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706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技术依托的设备或工艺在一定统计期内（以年度计算）实际处理量。</w:t>
            </w:r>
          </w:p>
        </w:tc>
      </w:tr>
      <w:tr w14:paraId="4E8C7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775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572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B9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污染物削减量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FA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通过技术工艺改进所实现的污染物排放绝对量的减少。</w:t>
            </w:r>
          </w:p>
        </w:tc>
      </w:tr>
      <w:tr w14:paraId="3ACA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4D72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EEE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EDD0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污染物减排收益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1D3E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指该技术与同类技术相比或采用该技术后，在实现污染物减排同时产生的额外经济收益（如产值增加、副产品收益）。</w:t>
            </w:r>
          </w:p>
        </w:tc>
      </w:tr>
      <w:tr w14:paraId="1E77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1C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2E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D895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9C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指该技术2018年以来在国内同行业同类技术（包括未采用任何技术的情况）生产的产品或处理规模中所占市场总量份额，用%表示。</w:t>
            </w:r>
          </w:p>
        </w:tc>
      </w:tr>
      <w:tr w14:paraId="0C65F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6BF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EA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48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A19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指在结合技术成熟度、市场容量、技术经济性条件下，分析该技术到2022年在产业或领域内推广可挖掘的市场潜力（或达到的规模）。</w:t>
            </w:r>
          </w:p>
        </w:tc>
      </w:tr>
      <w:tr w14:paraId="3C4D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A7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893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F98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4A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描述技术的创新性，在国际和国内同类技术中所处的地位、水平。</w:t>
            </w:r>
          </w:p>
        </w:tc>
      </w:tr>
      <w:tr w14:paraId="3A02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1E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F65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BFE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483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 w14:paraId="3DF39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97E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E101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614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9E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描述该技术转化推广的适用范围、与工艺技术上下游匹配程度、受地域、规模、环境等因素的限制条件等。</w:t>
            </w:r>
          </w:p>
        </w:tc>
      </w:tr>
      <w:tr w14:paraId="45DD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2E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22F9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87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48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描述该技术在工程运行过程中能否保持稳定，对环境、技术参数等干扰的敏感程度。</w:t>
            </w:r>
          </w:p>
        </w:tc>
      </w:tr>
      <w:tr w14:paraId="2FE3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94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773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34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201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 w14:paraId="7A65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D35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2D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89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EBE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 w14:paraId="4D94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43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57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E5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77D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 w14:paraId="2BE8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6D81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ABB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4685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811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2CA3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499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7D6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A5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83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21D0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0B7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558E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F6D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F35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</w:tbl>
    <w:p w14:paraId="514A88BC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</w:p>
    <w:p w14:paraId="336C7B40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ind w:left="-214" w:leftChars="-67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注：</w:t>
      </w:r>
      <w:r>
        <w:rPr>
          <w:rFonts w:hint="eastAsia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>1.计量单位及符号书写应规范，英文缩写须注明全称。</w:t>
      </w:r>
    </w:p>
    <w:p w14:paraId="63C10FC1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ind w:firstLine="348" w:firstLineChars="145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2.技术指标可依据技术成果不同自拟，上述技术指标只</w:t>
      </w:r>
      <w:r>
        <w:rPr>
          <w:rFonts w:hint="eastAsia" w:cs="Times New Roman"/>
          <w:bCs/>
          <w:color w:val="auto"/>
          <w:sz w:val="24"/>
          <w:lang w:val="en-US" w:eastAsia="zh-CN"/>
        </w:rPr>
        <w:t>作</w:t>
      </w:r>
      <w:r>
        <w:rPr>
          <w:rFonts w:hint="default" w:ascii="Times New Roman" w:hAnsi="Times New Roman" w:cs="Times New Roman"/>
          <w:bCs/>
          <w:color w:val="auto"/>
          <w:sz w:val="24"/>
        </w:rPr>
        <w:t>参考。</w:t>
      </w:r>
    </w:p>
    <w:p w14:paraId="00864039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ind w:firstLine="348" w:firstLineChars="145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3.技术领域和技术类型分类见附件1。</w:t>
      </w:r>
    </w:p>
    <w:p w14:paraId="1E69F420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rPr>
          <w:rFonts w:hint="default" w:ascii="Times New Roman" w:hAnsi="Times New Roman" w:cs="Times New Roman"/>
          <w:color w:val="auto"/>
          <w:szCs w:val="32"/>
        </w:rPr>
        <w:sectPr>
          <w:footerReference r:id="rId3" w:type="default"/>
          <w:pgSz w:w="11906" w:h="16838"/>
          <w:pgMar w:top="1247" w:right="1133" w:bottom="1985" w:left="1247" w:header="851" w:footer="1304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 w14:paraId="7F6D5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E43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811CB"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- 7 -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811CB"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- 7 -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1E8C"/>
    <w:rsid w:val="7DA2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2025-05-30T02:43:00Z</dcterms:created>
  <dc:creator>康晓慧</dc:creator>
  <cp:lastModifiedBy>康晓慧</cp:lastModifiedBy>
  <dcterms:modified xsi:type="dcterms:W3CDTF">2025-05-30T02:43:42Z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1E498E83B2084381839DB3C04EFDD296_11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