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ind w:left="0" w:leftChars="-202" w:hanging="424" w:hangingChars="177"/>
        <w:rPr>
          <w:rFonts w:hint="eastAsia"/>
          <w:sz w:val="24"/>
        </w:rPr>
      </w:pPr>
      <w:r>
        <w:rPr>
          <w:rFonts w:hint="eastAsia" w:ascii="黑体" w:hAnsi="黑体" w:eastAsia="黑体"/>
          <w:sz w:val="24"/>
        </w:rPr>
        <w:t>附件1</w:t>
      </w:r>
    </w:p>
    <w:p>
      <w:pPr>
        <w:autoSpaceDN w:val="0"/>
        <w:spacing w:line="400" w:lineRule="exact"/>
        <w:jc w:val="center"/>
        <w:textAlignment w:val="center"/>
        <w:rPr>
          <w:rFonts w:hint="eastAsia" w:ascii="长城小标宋体" w:hAnsi="长城小标宋体" w:eastAsia="长城小标宋体"/>
          <w:color w:val="000000"/>
          <w:sz w:val="36"/>
          <w:szCs w:val="36"/>
        </w:rPr>
      </w:pPr>
      <w:bookmarkStart w:id="0" w:name="_GoBack"/>
      <w:r>
        <w:rPr>
          <w:rFonts w:hint="eastAsia" w:ascii="方正小标宋简体" w:hAnsi="长城小标宋体" w:eastAsia="方正小标宋简体"/>
          <w:color w:val="000000"/>
          <w:sz w:val="36"/>
          <w:szCs w:val="36"/>
        </w:rPr>
        <w:t>水污染防治技术成果申报表</w:t>
      </w:r>
      <w:bookmarkEnd w:id="0"/>
    </w:p>
    <w:p>
      <w:pPr>
        <w:autoSpaceDN w:val="0"/>
        <w:spacing w:line="400" w:lineRule="exact"/>
        <w:jc w:val="center"/>
        <w:textAlignment w:val="center"/>
        <w:rPr>
          <w:rFonts w:hint="eastAsia" w:ascii="楷体_GB2312" w:hAnsi="楷体_GB2312" w:eastAsia="楷体_GB2312"/>
          <w:bCs/>
          <w:color w:val="000000"/>
          <w:sz w:val="24"/>
        </w:rPr>
      </w:pPr>
      <w:r>
        <w:rPr>
          <w:rFonts w:hint="eastAsia" w:ascii="楷体_GB2312" w:hAnsi="楷体_GB2312" w:eastAsia="楷体_GB2312"/>
          <w:bCs/>
          <w:color w:val="000000"/>
          <w:sz w:val="24"/>
        </w:rPr>
        <w:t>（格式及填写说明）</w:t>
      </w:r>
    </w:p>
    <w:p>
      <w:pPr>
        <w:autoSpaceDN w:val="0"/>
        <w:jc w:val="left"/>
        <w:textAlignment w:val="center"/>
        <w:rPr>
          <w:rFonts w:ascii="仿宋_GB2312" w:hAnsi="仿宋_GB2312" w:eastAsia="仿宋_GB2312"/>
          <w:bCs/>
          <w:color w:val="000000"/>
          <w:sz w:val="22"/>
        </w:rPr>
      </w:pPr>
      <w:r>
        <w:rPr>
          <w:rFonts w:ascii="仿宋_GB2312" w:hAnsi="仿宋_GB2312" w:eastAsia="仿宋_GB2312"/>
          <w:bCs/>
          <w:color w:val="000000"/>
          <w:sz w:val="22"/>
        </w:rPr>
        <w:t>技术名称：</w:t>
      </w:r>
      <w:r>
        <w:rPr>
          <w:rFonts w:hint="eastAsia" w:hAnsi="仿宋_GB2312"/>
          <w:bCs/>
          <w:color w:val="000000"/>
          <w:sz w:val="22"/>
          <w:u w:val="single"/>
        </w:rPr>
        <w:t xml:space="preserve">                         </w:t>
      </w:r>
    </w:p>
    <w:p>
      <w:pPr>
        <w:autoSpaceDN w:val="0"/>
        <w:jc w:val="left"/>
        <w:textAlignment w:val="center"/>
        <w:rPr>
          <w:rFonts w:ascii="仿宋_GB2312" w:hAnsi="仿宋_GB2312" w:eastAsia="仿宋_GB2312"/>
          <w:bCs/>
          <w:color w:val="000000"/>
          <w:sz w:val="22"/>
        </w:rPr>
      </w:pPr>
      <w:r>
        <w:rPr>
          <w:rFonts w:ascii="仿宋_GB2312" w:hAnsi="仿宋_GB2312" w:eastAsia="仿宋_GB2312"/>
          <w:bCs/>
          <w:color w:val="000000"/>
          <w:sz w:val="22"/>
        </w:rPr>
        <w:t>技术提供单位：</w:t>
      </w:r>
      <w:r>
        <w:rPr>
          <w:rFonts w:ascii="仿宋_GB2312" w:hAnsi="仿宋_GB2312" w:eastAsia="仿宋_GB2312"/>
          <w:bCs/>
          <w:color w:val="000000"/>
          <w:sz w:val="22"/>
          <w:u w:val="single"/>
        </w:rPr>
        <w:t>（单位全称并加盖公章）</w:t>
      </w:r>
      <w:r>
        <w:rPr>
          <w:rFonts w:hint="eastAsia" w:hAnsi="仿宋_GB2312"/>
          <w:bCs/>
          <w:color w:val="000000"/>
          <w:sz w:val="22"/>
          <w:u w:val="single"/>
        </w:rPr>
        <w:t xml:space="preserve">                  </w:t>
      </w:r>
      <w:r>
        <w:rPr>
          <w:rFonts w:ascii="仿宋_GB2312" w:hAnsi="仿宋_GB2312" w:eastAsia="仿宋_GB2312"/>
          <w:bCs/>
          <w:color w:val="000000"/>
          <w:sz w:val="22"/>
        </w:rPr>
        <w:t>提交日期：</w:t>
      </w:r>
      <w:r>
        <w:rPr>
          <w:rFonts w:hint="eastAsia" w:hAnsi="仿宋_GB2312"/>
          <w:bCs/>
          <w:color w:val="000000"/>
          <w:sz w:val="22"/>
          <w:u w:val="single"/>
        </w:rPr>
        <w:t xml:space="preserve">               </w:t>
      </w:r>
    </w:p>
    <w:p>
      <w:pPr>
        <w:autoSpaceDN w:val="0"/>
        <w:jc w:val="left"/>
        <w:textAlignment w:val="center"/>
        <w:rPr>
          <w:rFonts w:ascii="仿宋_GB2312" w:hAnsi="仿宋_GB2312" w:eastAsia="仿宋_GB2312"/>
          <w:bCs/>
          <w:color w:val="000000"/>
          <w:sz w:val="22"/>
        </w:rPr>
      </w:pPr>
      <w:r>
        <w:rPr>
          <w:rFonts w:ascii="仿宋_GB2312" w:hAnsi="仿宋_GB2312" w:eastAsia="仿宋_GB2312"/>
          <w:bCs/>
          <w:color w:val="000000"/>
          <w:sz w:val="22"/>
        </w:rPr>
        <w:t>联系人：</w:t>
      </w:r>
      <w:r>
        <w:rPr>
          <w:rFonts w:hint="eastAsia" w:hAnsi="仿宋_GB2312"/>
          <w:bCs/>
          <w:color w:val="000000"/>
          <w:sz w:val="22"/>
          <w:u w:val="single"/>
        </w:rPr>
        <w:t xml:space="preserve">                  </w:t>
      </w:r>
      <w:r>
        <w:rPr>
          <w:rFonts w:ascii="仿宋_GB2312" w:hAnsi="仿宋_GB2312" w:eastAsia="仿宋_GB2312"/>
          <w:bCs/>
          <w:color w:val="000000"/>
          <w:sz w:val="22"/>
        </w:rPr>
        <w:t>电话 ：</w:t>
      </w:r>
      <w:r>
        <w:rPr>
          <w:rFonts w:hint="eastAsia" w:hAnsi="仿宋_GB2312"/>
          <w:bCs/>
          <w:color w:val="000000"/>
          <w:sz w:val="22"/>
          <w:u w:val="single"/>
        </w:rPr>
        <w:t xml:space="preserve">                    </w:t>
      </w:r>
      <w:r>
        <w:rPr>
          <w:rFonts w:ascii="仿宋_GB2312" w:hAnsi="仿宋_GB2312" w:eastAsia="仿宋_GB2312"/>
          <w:bCs/>
          <w:color w:val="000000"/>
          <w:sz w:val="22"/>
        </w:rPr>
        <w:t>邮箱：</w:t>
      </w:r>
      <w:r>
        <w:rPr>
          <w:rFonts w:hint="eastAsia" w:hAnsi="仿宋_GB2312"/>
          <w:bCs/>
          <w:color w:val="000000"/>
          <w:sz w:val="22"/>
          <w:u w:val="single"/>
        </w:rPr>
        <w:t xml:space="preserve">                   </w:t>
      </w:r>
    </w:p>
    <w:p>
      <w:pPr>
        <w:autoSpaceDN w:val="0"/>
        <w:jc w:val="left"/>
        <w:textAlignment w:val="center"/>
        <w:rPr>
          <w:rFonts w:ascii="宋体" w:hAnsi="宋体"/>
          <w:bCs/>
          <w:color w:val="000000"/>
          <w:sz w:val="22"/>
        </w:rPr>
      </w:pPr>
      <w:r>
        <w:rPr>
          <w:rFonts w:ascii="仿宋_GB2312" w:hAnsi="仿宋_GB2312" w:eastAsia="仿宋_GB2312"/>
          <w:bCs/>
          <w:color w:val="000000"/>
          <w:sz w:val="22"/>
        </w:rPr>
        <w:t>技术类型选择：</w:t>
      </w:r>
      <w:r>
        <w:rPr>
          <w:rFonts w:hint="eastAsia" w:hAnsi="仿宋_GB2312"/>
          <w:bCs/>
          <w:color w:val="000000"/>
          <w:sz w:val="22"/>
          <w:u w:val="single"/>
        </w:rPr>
        <w:t xml:space="preserve">                           </w:t>
      </w:r>
      <w:r>
        <w:rPr>
          <w:rFonts w:hint="eastAsia" w:hAnsi="仿宋_GB2312"/>
          <w:bCs/>
          <w:color w:val="000000"/>
          <w:sz w:val="18"/>
          <w:szCs w:val="18"/>
        </w:rPr>
        <w:t>（</w:t>
      </w:r>
      <w:r>
        <w:rPr>
          <w:rFonts w:hint="eastAsia" w:hAnsi="仿宋_GB2312"/>
          <w:b/>
          <w:bCs/>
          <w:color w:val="000000"/>
          <w:sz w:val="18"/>
          <w:szCs w:val="18"/>
        </w:rPr>
        <w:t>参照注3</w:t>
      </w:r>
      <w:r>
        <w:rPr>
          <w:rFonts w:hint="eastAsia" w:hAnsi="仿宋_GB2312"/>
          <w:bCs/>
          <w:color w:val="000000"/>
          <w:sz w:val="18"/>
          <w:szCs w:val="18"/>
        </w:rPr>
        <w:t>）</w:t>
      </w:r>
    </w:p>
    <w:tbl>
      <w:tblPr>
        <w:tblStyle w:val="3"/>
        <w:tblW w:w="914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574"/>
        <w:gridCol w:w="1683"/>
        <w:gridCol w:w="591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CCFFCC" w:fill="auto"/>
            <w:vAlign w:val="center"/>
          </w:tcPr>
          <w:p>
            <w:pPr>
              <w:shd w:val="clear" w:color="CCFFCC" w:fill="auto"/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  <w:shd w:val="clear" w:color="CCFFCC" w:fill="auto"/>
              </w:rPr>
            </w:pPr>
            <w:r>
              <w:rPr>
                <w:rFonts w:eastAsia="仿宋_GB2312"/>
                <w:bCs/>
                <w:sz w:val="18"/>
                <w:shd w:val="clear" w:color="CCFFCC" w:fill="auto"/>
              </w:rPr>
              <w:t>序号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CCFFCC" w:fill="auto"/>
            <w:vAlign w:val="center"/>
          </w:tcPr>
          <w:p>
            <w:pPr>
              <w:shd w:val="clear" w:color="CCFFCC" w:fill="auto"/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  <w:shd w:val="clear" w:color="CCFFCC" w:fill="auto"/>
              </w:rPr>
            </w:pPr>
            <w:r>
              <w:rPr>
                <w:rFonts w:eastAsia="仿宋_GB2312"/>
                <w:bCs/>
                <w:sz w:val="18"/>
                <w:shd w:val="clear" w:color="CCFFCC" w:fill="auto"/>
              </w:rPr>
              <w:t>技术成果指标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CCFFCC" w:fill="auto"/>
            <w:vAlign w:val="center"/>
          </w:tcPr>
          <w:p>
            <w:pPr>
              <w:shd w:val="clear" w:color="CCFFCC" w:fill="auto"/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  <w:shd w:val="clear" w:color="CCFFCC" w:fill="auto"/>
              </w:rPr>
            </w:pPr>
            <w:r>
              <w:rPr>
                <w:rFonts w:hint="eastAsia" w:eastAsia="仿宋_GB2312"/>
                <w:bCs/>
                <w:sz w:val="18"/>
                <w:shd w:val="clear" w:color="CCFFCC" w:fill="auto"/>
              </w:rPr>
              <w:t>具体描述（</w:t>
            </w:r>
            <w:r>
              <w:rPr>
                <w:rFonts w:eastAsia="仿宋_GB2312"/>
                <w:bCs/>
                <w:sz w:val="18"/>
                <w:shd w:val="clear" w:color="CCFFCC" w:fill="auto"/>
              </w:rPr>
              <w:t>填写说明</w:t>
            </w:r>
            <w:r>
              <w:rPr>
                <w:rFonts w:hint="eastAsia" w:eastAsia="仿宋_GB2312"/>
                <w:bCs/>
                <w:sz w:val="18"/>
                <w:shd w:val="clear" w:color="CCFFCC" w:fill="auto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（一）技术成果简介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1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技术名称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有突出特点的具体的、可直接推广的名称。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36" w:beforeLines="15" w:line="276" w:lineRule="auto"/>
              <w:rPr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2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技术提供方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拥有知识产权或具备工程设计建造能力，列出具体单位全称。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36" w:beforeLines="15" w:line="276" w:lineRule="auto"/>
              <w:rPr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3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适用范围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适用行业、技术使用的限定条件（20字以内）。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36" w:beforeLines="15" w:line="276" w:lineRule="auto"/>
              <w:rPr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4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技术简要说明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原理、技术特点及关键设备（120字以内）。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36" w:beforeLines="15" w:line="276" w:lineRule="auto"/>
              <w:rPr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5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hint="eastAsia" w:eastAsia="仿宋_GB2312"/>
                <w:bCs/>
                <w:sz w:val="18"/>
              </w:rPr>
              <w:t>水污染防治</w:t>
            </w:r>
            <w:r>
              <w:rPr>
                <w:rFonts w:eastAsia="仿宋_GB2312"/>
                <w:bCs/>
                <w:sz w:val="18"/>
              </w:rPr>
              <w:t>效果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hint="eastAsia" w:eastAsia="仿宋_GB2312"/>
                <w:bCs/>
                <w:sz w:val="18"/>
              </w:rPr>
              <w:t>水污染防治</w:t>
            </w:r>
            <w:r>
              <w:rPr>
                <w:rFonts w:eastAsia="仿宋_GB2312"/>
                <w:bCs/>
                <w:sz w:val="18"/>
              </w:rPr>
              <w:t>数据用相对值时，需说明比较的基准，绝对值要注明工程规模。（60字以内）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36" w:beforeLines="15" w:line="276" w:lineRule="auto"/>
              <w:rPr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6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示范应用情况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提供1-4家示范工程名称、所在地、工程规模及效果（160字以内）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36" w:beforeLines="15" w:line="276" w:lineRule="auto"/>
              <w:rPr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7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示范应用单位联系人/电话/邮箱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提供1-4家示范应用单位联系方式，以核实数据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9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（二）技术定量指标数据</w:t>
            </w:r>
            <w:r>
              <w:rPr>
                <w:rFonts w:hint="eastAsia" w:eastAsia="仿宋_GB2312"/>
                <w:bCs/>
                <w:sz w:val="18"/>
              </w:rPr>
              <w:t>(</w:t>
            </w:r>
            <w:r>
              <w:rPr>
                <w:rFonts w:hint="eastAsia" w:eastAsia="仿宋_GB2312"/>
                <w:b/>
                <w:bCs/>
                <w:sz w:val="18"/>
              </w:rPr>
              <w:t>技术指标可依据技术成果不同自拟，本指标只做范例参考)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8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综合</w:t>
            </w:r>
            <w:r>
              <w:rPr>
                <w:rFonts w:hint="eastAsia" w:eastAsia="仿宋_GB2312"/>
                <w:bCs/>
                <w:sz w:val="18"/>
              </w:rPr>
              <w:t>防治效果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技术依托的设备或工艺在一定统计期内（以年度计算）实际</w:t>
            </w:r>
            <w:r>
              <w:rPr>
                <w:rFonts w:hint="eastAsia" w:eastAsia="仿宋_GB2312"/>
                <w:bCs/>
                <w:sz w:val="18"/>
              </w:rPr>
              <w:t>排污量</w:t>
            </w:r>
            <w:r>
              <w:rPr>
                <w:rFonts w:eastAsia="仿宋_GB2312"/>
                <w:bCs/>
                <w:sz w:val="18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36" w:beforeLines="15" w:line="276" w:lineRule="auto"/>
              <w:rPr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hint="eastAsia" w:eastAsia="仿宋_GB2312"/>
                <w:bCs/>
                <w:sz w:val="18"/>
              </w:rPr>
              <w:t>9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hint="eastAsia" w:eastAsia="仿宋_GB2312"/>
                <w:bCs/>
                <w:sz w:val="18"/>
              </w:rPr>
              <w:t>废水</w:t>
            </w:r>
            <w:r>
              <w:rPr>
                <w:rFonts w:eastAsia="仿宋_GB2312"/>
                <w:bCs/>
                <w:sz w:val="18"/>
              </w:rPr>
              <w:t>排放量</w:t>
            </w:r>
            <w:r>
              <w:rPr>
                <w:rFonts w:hint="eastAsia" w:eastAsia="仿宋_GB2312"/>
                <w:bCs/>
                <w:sz w:val="18"/>
              </w:rPr>
              <w:t>/废水治理量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技术依托的设备或工艺在一定统计期内生产单位产品所排放的</w:t>
            </w:r>
            <w:r>
              <w:rPr>
                <w:rFonts w:hint="eastAsia" w:eastAsia="仿宋_GB2312"/>
                <w:bCs/>
                <w:sz w:val="18"/>
              </w:rPr>
              <w:t>废水</w:t>
            </w:r>
            <w:r>
              <w:rPr>
                <w:rFonts w:eastAsia="仿宋_GB2312"/>
                <w:bCs/>
                <w:sz w:val="18"/>
              </w:rPr>
              <w:t>总量</w:t>
            </w:r>
            <w:r>
              <w:rPr>
                <w:rFonts w:hint="eastAsia" w:eastAsia="仿宋_GB2312"/>
                <w:bCs/>
                <w:sz w:val="18"/>
              </w:rPr>
              <w:t>/</w:t>
            </w:r>
            <w:r>
              <w:rPr>
                <w:rFonts w:eastAsia="仿宋_GB2312"/>
                <w:bCs/>
                <w:sz w:val="18"/>
              </w:rPr>
              <w:t>在一定统计期内</w:t>
            </w:r>
            <w:r>
              <w:rPr>
                <w:rFonts w:hint="eastAsia" w:eastAsia="仿宋_GB2312"/>
                <w:bCs/>
                <w:sz w:val="18"/>
              </w:rPr>
              <w:t>污水治理总量。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36" w:beforeLines="15" w:line="276" w:lineRule="auto"/>
              <w:rPr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hint="eastAsia" w:eastAsia="仿宋_GB2312"/>
                <w:bCs/>
                <w:sz w:val="18"/>
              </w:rPr>
              <w:t>10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hint="eastAsia" w:eastAsia="仿宋_GB2312"/>
                <w:bCs/>
                <w:sz w:val="18"/>
              </w:rPr>
              <w:t>废水</w:t>
            </w:r>
            <w:r>
              <w:rPr>
                <w:rFonts w:eastAsia="仿宋_GB2312"/>
                <w:bCs/>
                <w:sz w:val="18"/>
              </w:rPr>
              <w:t>削减量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通过技术工艺改进所实现的</w:t>
            </w:r>
            <w:r>
              <w:rPr>
                <w:rFonts w:hint="eastAsia" w:eastAsia="仿宋_GB2312"/>
                <w:bCs/>
                <w:sz w:val="18"/>
              </w:rPr>
              <w:t>废水</w:t>
            </w:r>
            <w:r>
              <w:rPr>
                <w:rFonts w:eastAsia="仿宋_GB2312"/>
                <w:bCs/>
                <w:sz w:val="18"/>
              </w:rPr>
              <w:t>排放绝对量的减少。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36" w:beforeLines="15" w:line="276" w:lineRule="auto"/>
              <w:rPr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hint="eastAsia" w:eastAsia="仿宋_GB2312"/>
                <w:bCs/>
                <w:sz w:val="18"/>
              </w:rPr>
              <w:t>11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hint="eastAsia" w:eastAsia="仿宋_GB2312"/>
                <w:bCs/>
                <w:sz w:val="18"/>
              </w:rPr>
              <w:t>废水</w:t>
            </w:r>
            <w:r>
              <w:rPr>
                <w:rFonts w:eastAsia="仿宋_GB2312"/>
                <w:bCs/>
                <w:sz w:val="18"/>
              </w:rPr>
              <w:t>减排收益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指该技术与同类技术相比或采用该技术后，在实现</w:t>
            </w:r>
            <w:r>
              <w:rPr>
                <w:rFonts w:hint="eastAsia" w:eastAsia="仿宋_GB2312"/>
                <w:bCs/>
                <w:sz w:val="18"/>
              </w:rPr>
              <w:t>废水</w:t>
            </w:r>
            <w:r>
              <w:rPr>
                <w:rFonts w:eastAsia="仿宋_GB2312"/>
                <w:bCs/>
                <w:sz w:val="18"/>
              </w:rPr>
              <w:t>减排同时产生的额外经济收益（如产值增加、副产品收益）。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36" w:beforeLines="15" w:line="276" w:lineRule="auto"/>
              <w:rPr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hint="eastAsia" w:eastAsia="仿宋_GB2312"/>
                <w:bCs/>
                <w:sz w:val="18"/>
              </w:rPr>
              <w:t>1</w:t>
            </w:r>
            <w:r>
              <w:rPr>
                <w:rFonts w:eastAsia="仿宋_GB2312"/>
                <w:bCs/>
                <w:sz w:val="18"/>
              </w:rPr>
              <w:t>2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技术普及率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指该技术201</w:t>
            </w:r>
            <w:r>
              <w:rPr>
                <w:rFonts w:hint="eastAsia" w:eastAsia="仿宋_GB2312"/>
                <w:bCs/>
                <w:sz w:val="18"/>
              </w:rPr>
              <w:t>5</w:t>
            </w:r>
            <w:r>
              <w:rPr>
                <w:rFonts w:eastAsia="仿宋_GB2312"/>
                <w:bCs/>
                <w:sz w:val="18"/>
              </w:rPr>
              <w:t>年在国内同行业同类技术（包括未采用任何技术的情况）生产的产品或处理规模中所占市场总量份额，用%表示。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36" w:beforeLines="15" w:line="276" w:lineRule="auto"/>
              <w:rPr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hint="eastAsia" w:eastAsia="仿宋_GB2312"/>
                <w:bCs/>
                <w:sz w:val="18"/>
              </w:rPr>
              <w:t>1</w:t>
            </w:r>
            <w:r>
              <w:rPr>
                <w:rFonts w:eastAsia="仿宋_GB2312"/>
                <w:bCs/>
                <w:sz w:val="18"/>
              </w:rPr>
              <w:t>3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技术市场潜力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指在结合技术成熟度、市场容量、技术经济性条件下，分析该技术到2020年在产业或领域内推广可挖掘的市场潜力（或达到的规模）。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9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（三）定性指标描述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hint="eastAsia" w:eastAsia="仿宋_GB2312"/>
                <w:bCs/>
                <w:sz w:val="18"/>
              </w:rPr>
              <w:t>1</w:t>
            </w:r>
            <w:r>
              <w:rPr>
                <w:rFonts w:eastAsia="仿宋_GB2312"/>
                <w:bCs/>
                <w:sz w:val="18"/>
              </w:rPr>
              <w:t>4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技术先进性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描述技术的创新性，在国际和国内同类技术中所处的地位、水平。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36" w:beforeLines="15" w:line="276" w:lineRule="auto"/>
              <w:rPr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hint="eastAsia" w:eastAsia="仿宋_GB2312"/>
                <w:bCs/>
                <w:sz w:val="18"/>
              </w:rPr>
              <w:t>1</w:t>
            </w:r>
            <w:r>
              <w:rPr>
                <w:rFonts w:eastAsia="仿宋_GB2312"/>
                <w:bCs/>
                <w:sz w:val="18"/>
              </w:rPr>
              <w:t>5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技术成熟度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描述技术从完成中试到工程规模应用之间所处的阶段，工艺路线、设备及系统集成的完善程度。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36" w:beforeLines="15" w:line="276" w:lineRule="auto"/>
              <w:rPr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hint="eastAsia" w:eastAsia="仿宋_GB2312"/>
                <w:bCs/>
                <w:sz w:val="18"/>
              </w:rPr>
              <w:t>1</w:t>
            </w:r>
            <w:r>
              <w:rPr>
                <w:rFonts w:eastAsia="仿宋_GB2312"/>
                <w:bCs/>
                <w:sz w:val="18"/>
              </w:rPr>
              <w:t>6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技术适用性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描述该技术转化推广的适用范围、与工艺技术上下游匹配程度、受地域、规模、环境等因素的限制条件等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36" w:beforeLines="15" w:line="276" w:lineRule="auto"/>
              <w:rPr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hint="eastAsia" w:eastAsia="仿宋_GB2312"/>
                <w:bCs/>
                <w:sz w:val="18"/>
              </w:rPr>
              <w:t>1</w:t>
            </w:r>
            <w:r>
              <w:rPr>
                <w:rFonts w:eastAsia="仿宋_GB2312"/>
                <w:bCs/>
                <w:sz w:val="18"/>
              </w:rPr>
              <w:t>7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技术稳定性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描述该技术在工程运行过程中能否保持稳定，对环境、技术参数等干扰的敏感程度。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36" w:beforeLines="15" w:line="276" w:lineRule="auto"/>
              <w:rPr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hint="eastAsia" w:eastAsia="仿宋_GB2312"/>
                <w:bCs/>
                <w:sz w:val="18"/>
              </w:rPr>
              <w:t>1</w:t>
            </w:r>
            <w:r>
              <w:rPr>
                <w:rFonts w:eastAsia="仿宋_GB2312"/>
                <w:bCs/>
                <w:sz w:val="18"/>
              </w:rPr>
              <w:t>8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技术安全性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描述该技术在成果转化和产业化过程中面临的实用性、配套设施是否完善、市场接受度等系统风险。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36" w:beforeLines="15" w:line="276" w:lineRule="auto"/>
              <w:rPr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hint="eastAsia" w:eastAsia="仿宋_GB2312"/>
                <w:bCs/>
                <w:sz w:val="18"/>
              </w:rPr>
              <w:t>1</w:t>
            </w:r>
            <w:r>
              <w:rPr>
                <w:rFonts w:eastAsia="仿宋_GB2312"/>
                <w:bCs/>
                <w:sz w:val="18"/>
              </w:rPr>
              <w:t>9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成果转化推广障碍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描述该技术在成果转化和推广过程中需解决的技术问题、政策壁垒、资源或资本制约、人才培养、其他限制条件等障碍大小等。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36" w:beforeLines="15" w:line="276" w:lineRule="auto"/>
              <w:rPr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hint="eastAsia" w:eastAsia="仿宋_GB2312"/>
                <w:bCs/>
                <w:sz w:val="18"/>
              </w:rPr>
              <w:t>2</w:t>
            </w:r>
            <w:r>
              <w:rPr>
                <w:rFonts w:eastAsia="仿宋_GB2312"/>
                <w:bCs/>
                <w:sz w:val="18"/>
              </w:rPr>
              <w:t>0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知识产权转让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sz w:val="18"/>
              </w:rPr>
            </w:pPr>
            <w:r>
              <w:rPr>
                <w:rFonts w:eastAsia="仿宋_GB2312"/>
                <w:bCs/>
                <w:sz w:val="18"/>
              </w:rPr>
              <w:t>是否具有国内自主知识产权，是否取得专利等，技术拥有方性质（企业、高校、个人等）；引进技术关键环节、工艺、设备的国产化程度；技术拥有方的转让意愿、技术产权转让机制、政策途径是否顺畅等。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9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36" w:beforeLines="15" w:line="276" w:lineRule="auto"/>
              <w:rPr>
                <w:bCs/>
                <w:color w:val="auto"/>
                <w:sz w:val="18"/>
              </w:rPr>
            </w:pPr>
            <w:r>
              <w:rPr>
                <w:rFonts w:hint="eastAsia"/>
                <w:bCs/>
                <w:color w:val="auto"/>
                <w:sz w:val="18"/>
              </w:rPr>
              <w:t>（四）经济性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hint="eastAsia" w:eastAsia="仿宋_GB2312"/>
                <w:bCs/>
                <w:color w:val="auto"/>
                <w:sz w:val="18"/>
              </w:rPr>
            </w:pPr>
            <w:r>
              <w:rPr>
                <w:rFonts w:hint="eastAsia" w:eastAsia="仿宋_GB2312"/>
                <w:bCs/>
                <w:color w:val="auto"/>
                <w:sz w:val="18"/>
              </w:rPr>
              <w:t>21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color w:val="auto"/>
                <w:sz w:val="18"/>
              </w:rPr>
            </w:pPr>
            <w:r>
              <w:rPr>
                <w:rFonts w:hint="eastAsia" w:eastAsia="仿宋_GB2312"/>
                <w:bCs/>
                <w:color w:val="auto"/>
                <w:sz w:val="18"/>
              </w:rPr>
              <w:t>一次性投入费用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color w:val="auto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9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36" w:beforeLines="15" w:line="276" w:lineRule="auto"/>
              <w:rPr>
                <w:bCs/>
                <w:color w:val="auto"/>
                <w:sz w:val="18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hint="eastAsia" w:eastAsia="仿宋_GB2312"/>
                <w:bCs/>
                <w:color w:val="auto"/>
                <w:sz w:val="18"/>
              </w:rPr>
            </w:pPr>
            <w:r>
              <w:rPr>
                <w:rFonts w:hint="eastAsia" w:eastAsia="仿宋_GB2312"/>
                <w:bCs/>
                <w:color w:val="auto"/>
                <w:sz w:val="18"/>
              </w:rPr>
              <w:t>22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color w:val="auto"/>
                <w:sz w:val="18"/>
              </w:rPr>
            </w:pPr>
            <w:r>
              <w:rPr>
                <w:rFonts w:hint="eastAsia" w:eastAsia="仿宋_GB2312"/>
                <w:bCs/>
                <w:color w:val="auto"/>
                <w:sz w:val="18"/>
              </w:rPr>
              <w:t>吨水处理费用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color w:val="auto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9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36" w:beforeLines="15" w:line="276" w:lineRule="auto"/>
              <w:rPr>
                <w:bCs/>
                <w:color w:val="auto"/>
                <w:sz w:val="18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center"/>
              <w:textAlignment w:val="center"/>
              <w:rPr>
                <w:rFonts w:hint="eastAsia" w:eastAsia="仿宋_GB2312"/>
                <w:bCs/>
                <w:color w:val="auto"/>
                <w:sz w:val="18"/>
              </w:rPr>
            </w:pPr>
            <w:r>
              <w:rPr>
                <w:rFonts w:hint="eastAsia" w:eastAsia="仿宋_GB2312"/>
                <w:bCs/>
                <w:color w:val="auto"/>
                <w:sz w:val="18"/>
              </w:rPr>
              <w:t>23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color w:val="auto"/>
                <w:sz w:val="18"/>
              </w:rPr>
            </w:pPr>
            <w:r>
              <w:rPr>
                <w:rFonts w:hint="eastAsia" w:eastAsia="仿宋_GB2312"/>
                <w:bCs/>
                <w:color w:val="auto"/>
                <w:sz w:val="18"/>
              </w:rPr>
              <w:t>后期维护费</w:t>
            </w:r>
          </w:p>
        </w:tc>
        <w:tc>
          <w:tcPr>
            <w:tcW w:w="5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spacing w:before="36" w:beforeLines="15" w:line="276" w:lineRule="auto"/>
              <w:jc w:val="left"/>
              <w:textAlignment w:val="center"/>
              <w:rPr>
                <w:rFonts w:eastAsia="仿宋_GB2312"/>
                <w:bCs/>
                <w:color w:val="auto"/>
                <w:sz w:val="18"/>
              </w:rPr>
            </w:pPr>
          </w:p>
        </w:tc>
      </w:tr>
    </w:tbl>
    <w:p>
      <w:pPr>
        <w:tabs>
          <w:tab w:val="left" w:pos="880"/>
          <w:tab w:val="left" w:pos="1380"/>
          <w:tab w:val="left" w:pos="2040"/>
          <w:tab w:val="left" w:pos="2840"/>
          <w:tab w:val="left" w:pos="4220"/>
          <w:tab w:val="left" w:pos="6240"/>
          <w:tab w:val="left" w:pos="8080"/>
        </w:tabs>
        <w:autoSpaceDN w:val="0"/>
        <w:snapToGrid w:val="0"/>
        <w:spacing w:before="36" w:beforeLines="15" w:line="360" w:lineRule="exact"/>
        <w:ind w:firstLine="360" w:firstLineChars="200"/>
        <w:jc w:val="left"/>
        <w:textAlignment w:val="center"/>
        <w:rPr>
          <w:rFonts w:hint="eastAsia" w:ascii="宋体" w:hAnsi="宋体"/>
          <w:bCs/>
          <w:color w:val="000000"/>
          <w:sz w:val="18"/>
        </w:rPr>
      </w:pPr>
      <w:r>
        <w:rPr>
          <w:rFonts w:hint="eastAsia" w:ascii="宋体" w:hAnsi="宋体"/>
          <w:bCs/>
          <w:color w:val="000000"/>
          <w:sz w:val="18"/>
        </w:rPr>
        <w:t>注：1.</w:t>
      </w:r>
      <w:r>
        <w:rPr>
          <w:rFonts w:ascii="宋体" w:hAnsi="宋体"/>
          <w:bCs/>
          <w:color w:val="000000"/>
          <w:sz w:val="18"/>
        </w:rPr>
        <w:t>计量单位及符号书写应规范，英文缩写须注明全称。</w:t>
      </w:r>
    </w:p>
    <w:p>
      <w:pPr>
        <w:tabs>
          <w:tab w:val="left" w:pos="880"/>
          <w:tab w:val="left" w:pos="1380"/>
          <w:tab w:val="left" w:pos="2040"/>
          <w:tab w:val="left" w:pos="2840"/>
          <w:tab w:val="left" w:pos="4220"/>
          <w:tab w:val="left" w:pos="6240"/>
          <w:tab w:val="left" w:pos="8080"/>
        </w:tabs>
        <w:autoSpaceDN w:val="0"/>
        <w:snapToGrid w:val="0"/>
        <w:spacing w:before="36" w:beforeLines="15" w:line="360" w:lineRule="exact"/>
        <w:ind w:firstLine="720" w:firstLineChars="400"/>
        <w:jc w:val="left"/>
        <w:textAlignment w:val="center"/>
        <w:rPr>
          <w:rFonts w:hint="eastAsia" w:ascii="宋体" w:hAnsi="宋体"/>
          <w:bCs/>
          <w:color w:val="000000"/>
          <w:sz w:val="18"/>
        </w:rPr>
      </w:pPr>
      <w:r>
        <w:rPr>
          <w:rFonts w:hint="eastAsia" w:ascii="宋体" w:hAnsi="宋体"/>
          <w:bCs/>
          <w:color w:val="000000"/>
          <w:sz w:val="18"/>
        </w:rPr>
        <w:t>2.技术指标可依据技术成果不同自拟，上述技术指标只做参考。</w:t>
      </w:r>
    </w:p>
    <w:p>
      <w:pPr>
        <w:tabs>
          <w:tab w:val="left" w:pos="880"/>
          <w:tab w:val="left" w:pos="1380"/>
          <w:tab w:val="left" w:pos="2040"/>
          <w:tab w:val="left" w:pos="2840"/>
          <w:tab w:val="left" w:pos="4220"/>
          <w:tab w:val="left" w:pos="6240"/>
          <w:tab w:val="left" w:pos="8080"/>
        </w:tabs>
        <w:autoSpaceDN w:val="0"/>
        <w:snapToGrid w:val="0"/>
        <w:spacing w:before="36" w:beforeLines="15" w:line="360" w:lineRule="exact"/>
        <w:ind w:firstLine="720" w:firstLineChars="400"/>
        <w:jc w:val="left"/>
        <w:textAlignment w:val="center"/>
        <w:rPr>
          <w:rFonts w:hint="eastAsia" w:ascii="宋体" w:hAnsi="宋体"/>
          <w:bCs/>
          <w:color w:val="000000"/>
          <w:sz w:val="18"/>
        </w:rPr>
      </w:pPr>
      <w:r>
        <w:rPr>
          <w:rFonts w:hint="eastAsia" w:ascii="宋体" w:hAnsi="宋体"/>
          <w:bCs/>
          <w:color w:val="000000"/>
          <w:sz w:val="18"/>
        </w:rPr>
        <w:t>3.《水污染防治行动计划》国发〔2015〕17号</w:t>
      </w:r>
    </w:p>
    <w:p>
      <w:pPr>
        <w:ind w:firstLine="140" w:firstLineChars="44"/>
        <w:rPr>
          <w:rFonts w:hint="eastAsia" w:ascii="宋体" w:hAnsi="宋体"/>
          <w:sz w:val="32"/>
          <w:szCs w:val="32"/>
        </w:rPr>
      </w:pPr>
    </w:p>
    <w:p>
      <w:pPr>
        <w:ind w:firstLine="140" w:firstLineChars="44"/>
        <w:rPr>
          <w:rFonts w:hint="eastAsia" w:ascii="宋体" w:hAnsi="宋体"/>
          <w:sz w:val="32"/>
          <w:szCs w:val="32"/>
        </w:rPr>
      </w:pPr>
    </w:p>
    <w:p>
      <w:pPr>
        <w:ind w:firstLine="140" w:firstLineChars="44"/>
        <w:rPr>
          <w:rFonts w:hint="eastAsia" w:ascii="宋体" w:hAnsi="宋体"/>
          <w:sz w:val="32"/>
          <w:szCs w:val="32"/>
        </w:rPr>
      </w:pPr>
    </w:p>
    <w:p>
      <w:pPr>
        <w:ind w:firstLine="140" w:firstLineChars="44"/>
        <w:rPr>
          <w:rFonts w:hint="eastAsia" w:ascii="宋体" w:hAnsi="宋体"/>
          <w:sz w:val="32"/>
          <w:szCs w:val="32"/>
        </w:rPr>
      </w:pPr>
    </w:p>
    <w:p>
      <w:pPr>
        <w:ind w:firstLine="140" w:firstLineChars="44"/>
        <w:rPr>
          <w:rFonts w:hint="eastAsia" w:ascii="宋体" w:hAnsi="宋体"/>
          <w:sz w:val="32"/>
          <w:szCs w:val="32"/>
        </w:rPr>
      </w:pPr>
    </w:p>
    <w:p>
      <w:pPr>
        <w:ind w:firstLine="140" w:firstLineChars="44"/>
        <w:rPr>
          <w:rFonts w:hint="eastAsia" w:ascii="宋体" w:hAnsi="宋体"/>
          <w:sz w:val="32"/>
          <w:szCs w:val="32"/>
        </w:rPr>
      </w:pPr>
    </w:p>
    <w:p>
      <w:pPr>
        <w:ind w:firstLine="140" w:firstLineChars="44"/>
        <w:rPr>
          <w:rFonts w:hint="eastAsia" w:ascii="宋体" w:hAnsi="宋体"/>
          <w:sz w:val="32"/>
          <w:szCs w:val="32"/>
        </w:rPr>
      </w:pPr>
    </w:p>
    <w:p>
      <w:pPr>
        <w:ind w:firstLine="140" w:firstLineChars="44"/>
        <w:rPr>
          <w:rFonts w:hint="eastAsia" w:ascii="宋体" w:hAnsi="宋体"/>
          <w:sz w:val="32"/>
          <w:szCs w:val="32"/>
        </w:rPr>
      </w:pPr>
    </w:p>
    <w:p>
      <w:pPr>
        <w:ind w:firstLine="140" w:firstLineChars="44"/>
        <w:rPr>
          <w:rFonts w:hint="eastAsia" w:ascii="宋体" w:hAnsi="宋体"/>
          <w:sz w:val="32"/>
          <w:szCs w:val="32"/>
        </w:rPr>
      </w:pPr>
    </w:p>
    <w:p>
      <w:pPr>
        <w:ind w:firstLine="140" w:firstLineChars="44"/>
        <w:rPr>
          <w:rFonts w:hint="eastAsia" w:ascii="宋体" w:hAnsi="宋体"/>
          <w:sz w:val="32"/>
          <w:szCs w:val="32"/>
        </w:rPr>
      </w:pPr>
    </w:p>
    <w:p>
      <w:pPr>
        <w:ind w:firstLine="140" w:firstLineChars="44"/>
        <w:rPr>
          <w:rFonts w:hint="eastAsia" w:ascii="宋体" w:hAnsi="宋体"/>
          <w:sz w:val="32"/>
          <w:szCs w:val="32"/>
        </w:rPr>
      </w:pPr>
    </w:p>
    <w:p>
      <w:pPr>
        <w:ind w:firstLine="140" w:firstLineChars="44"/>
        <w:rPr>
          <w:rFonts w:hint="eastAsia" w:ascii="宋体" w:hAnsi="宋体"/>
          <w:sz w:val="32"/>
          <w:szCs w:val="32"/>
        </w:rPr>
      </w:pPr>
    </w:p>
    <w:p>
      <w:pPr>
        <w:ind w:firstLine="140" w:firstLineChars="44"/>
        <w:rPr>
          <w:rFonts w:hint="eastAsia" w:ascii="宋体" w:hAnsi="宋体"/>
          <w:sz w:val="32"/>
          <w:szCs w:val="32"/>
        </w:rPr>
      </w:pPr>
    </w:p>
    <w:p>
      <w:pPr>
        <w:ind w:firstLine="140" w:firstLineChars="44"/>
        <w:rPr>
          <w:rFonts w:hint="eastAsia" w:ascii="宋体" w:hAnsi="宋体"/>
          <w:sz w:val="32"/>
          <w:szCs w:val="32"/>
        </w:rPr>
      </w:pPr>
    </w:p>
    <w:p>
      <w:pPr>
        <w:ind w:firstLine="140" w:firstLineChars="44"/>
        <w:rPr>
          <w:rFonts w:hint="eastAsia" w:ascii="宋体" w:hAnsi="宋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长城小标宋体">
    <w:altName w:val="宋体"/>
    <w:panose1 w:val="00000000000000000000"/>
    <w:charset w:val="86"/>
    <w:family w:val="modern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F024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7</dc:creator>
  <cp:lastModifiedBy>7</cp:lastModifiedBy>
  <dcterms:modified xsi:type="dcterms:W3CDTF">2018-06-05T09:02:39Z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