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CC7FF">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textAlignment w:val="baseline"/>
        <w:rPr>
          <w:rFonts w:hint="eastAsia" w:ascii="楷体_GB2312" w:hAnsi="楷体_GB2312" w:eastAsia="楷体_GB2312" w:cs="楷体_GB2312"/>
          <w:spacing w:val="12"/>
          <w:lang w:val="en-US" w:eastAsia="zh-CN"/>
        </w:rPr>
      </w:pPr>
      <w:r>
        <w:rPr>
          <w:rFonts w:hint="eastAsia" w:ascii="楷体_GB2312" w:hAnsi="楷体_GB2312" w:eastAsia="楷体_GB2312" w:cs="楷体_GB2312"/>
          <w:spacing w:val="12"/>
          <w:lang w:val="en-US" w:eastAsia="zh-CN"/>
        </w:rPr>
        <w:t>附件1</w:t>
      </w:r>
    </w:p>
    <w:p w14:paraId="708711AB">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jc w:val="center"/>
        <w:textAlignment w:val="baseline"/>
        <w:rPr>
          <w:rFonts w:hint="eastAsia" w:ascii="方正小标宋简体" w:hAnsi="方正小标宋简体" w:eastAsia="方正小标宋简体" w:cs="方正小标宋简体"/>
          <w:spacing w:val="12"/>
          <w:sz w:val="44"/>
          <w:szCs w:val="44"/>
          <w:lang w:val="en-US" w:eastAsia="zh-CN"/>
        </w:rPr>
      </w:pPr>
      <w:r>
        <w:rPr>
          <w:rFonts w:hint="eastAsia" w:ascii="方正小标宋简体" w:hAnsi="方正小标宋简体" w:eastAsia="方正小标宋简体" w:cs="方正小标宋简体"/>
          <w:spacing w:val="12"/>
          <w:sz w:val="44"/>
          <w:szCs w:val="44"/>
          <w:lang w:val="en-US" w:eastAsia="zh-CN"/>
        </w:rPr>
        <w:t>2026年度国家文化和旅游科技创新</w:t>
      </w:r>
    </w:p>
    <w:p w14:paraId="760FDD3E">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jc w:val="center"/>
        <w:textAlignment w:val="baseline"/>
        <w:rPr>
          <w:rFonts w:hint="eastAsia" w:ascii="方正小标宋简体" w:hAnsi="方正小标宋简体" w:eastAsia="方正小标宋简体" w:cs="方正小标宋简体"/>
          <w:spacing w:val="12"/>
          <w:sz w:val="44"/>
          <w:szCs w:val="44"/>
          <w:lang w:val="en-US" w:eastAsia="zh-CN"/>
        </w:rPr>
      </w:pPr>
      <w:r>
        <w:rPr>
          <w:rFonts w:hint="eastAsia" w:ascii="方正小标宋简体" w:hAnsi="方正小标宋简体" w:eastAsia="方正小标宋简体" w:cs="方正小标宋简体"/>
          <w:spacing w:val="12"/>
          <w:sz w:val="44"/>
          <w:szCs w:val="44"/>
          <w:lang w:val="en-US" w:eastAsia="zh-CN"/>
        </w:rPr>
        <w:t>研发项目实施方案</w:t>
      </w:r>
    </w:p>
    <w:p w14:paraId="77168A45">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textAlignment w:val="baseline"/>
        <w:rPr>
          <w:rFonts w:hint="default"/>
          <w:spacing w:val="12"/>
          <w:lang w:val="en-US" w:eastAsia="zh-CN"/>
        </w:rPr>
      </w:pPr>
    </w:p>
    <w:p w14:paraId="7B7F548B">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ind w:firstLine="668" w:firstLineChars="200"/>
        <w:textAlignment w:val="baseline"/>
        <w:rPr>
          <w:rFonts w:hint="eastAsia" w:ascii="仿宋_GB2312" w:hAnsi="仿宋_GB2312" w:eastAsia="仿宋_GB2312" w:cs="仿宋_GB2312"/>
          <w:spacing w:val="12"/>
          <w:lang w:val="en-US" w:eastAsia="zh-CN"/>
        </w:rPr>
      </w:pPr>
      <w:r>
        <w:rPr>
          <w:rFonts w:hint="eastAsia" w:ascii="仿宋_GB2312" w:hAnsi="仿宋_GB2312" w:eastAsia="仿宋_GB2312" w:cs="仿宋_GB2312"/>
          <w:spacing w:val="12"/>
          <w:lang w:val="en-US" w:eastAsia="zh-CN"/>
        </w:rPr>
        <w:t>为深入贯彻党的二十届四中全会精神，深入推进文化和科技融合，推动文化建设数智化赋能、信息化转型，培育发展新质生产力，规范实施2026年度国家文化和旅游科技创新研发项目，制定本方案。</w:t>
      </w:r>
    </w:p>
    <w:p w14:paraId="4358AFE1">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ind w:firstLine="668" w:firstLineChars="200"/>
        <w:textAlignment w:val="baseline"/>
        <w:rPr>
          <w:rFonts w:hint="eastAsia" w:ascii="黑体" w:hAnsi="黑体" w:eastAsia="黑体" w:cs="黑体"/>
          <w:spacing w:val="12"/>
          <w:lang w:val="en-US" w:eastAsia="zh-CN"/>
        </w:rPr>
      </w:pPr>
      <w:r>
        <w:rPr>
          <w:rFonts w:hint="eastAsia" w:ascii="黑体" w:hAnsi="黑体" w:eastAsia="黑体" w:cs="黑体"/>
          <w:spacing w:val="12"/>
          <w:lang w:val="en-US" w:eastAsia="zh-CN"/>
        </w:rPr>
        <w:t>一、基本原则</w:t>
      </w:r>
    </w:p>
    <w:p w14:paraId="4768824B">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ind w:firstLine="668" w:firstLineChars="200"/>
        <w:textAlignment w:val="baseline"/>
        <w:rPr>
          <w:rFonts w:hint="eastAsia" w:ascii="仿宋_GB2312" w:hAnsi="仿宋_GB2312" w:eastAsia="仿宋_GB2312" w:cs="仿宋_GB2312"/>
          <w:spacing w:val="12"/>
          <w:lang w:val="en-US" w:eastAsia="zh-CN"/>
        </w:rPr>
      </w:pPr>
      <w:r>
        <w:rPr>
          <w:rFonts w:hint="eastAsia" w:ascii="仿宋_GB2312" w:hAnsi="仿宋_GB2312" w:eastAsia="仿宋_GB2312" w:cs="仿宋_GB2312"/>
          <w:spacing w:val="12"/>
          <w:lang w:val="en-US" w:eastAsia="zh-CN"/>
        </w:rPr>
        <w:t>(一)围绕中心、服务大局。围绕文化强国、旅游强国建设，立足文化和旅游高质量发展需求，以技术研发与应用示范促进文化建设数智化赋能、信息化转型，培育发展新质生产力。</w:t>
      </w:r>
    </w:p>
    <w:p w14:paraId="71C22DFC">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ind w:firstLine="668" w:firstLineChars="200"/>
        <w:textAlignment w:val="baseline"/>
        <w:rPr>
          <w:rFonts w:hint="eastAsia" w:ascii="仿宋_GB2312" w:hAnsi="仿宋_GB2312" w:eastAsia="仿宋_GB2312" w:cs="仿宋_GB2312"/>
          <w:spacing w:val="12"/>
          <w:lang w:val="en-US" w:eastAsia="zh-CN"/>
        </w:rPr>
      </w:pPr>
      <w:r>
        <w:rPr>
          <w:rFonts w:hint="eastAsia" w:ascii="仿宋_GB2312" w:hAnsi="仿宋_GB2312" w:eastAsia="仿宋_GB2312" w:cs="仿宋_GB2312"/>
          <w:spacing w:val="12"/>
          <w:lang w:val="en-US" w:eastAsia="zh-CN"/>
        </w:rPr>
        <w:t>(二)聚焦需求、技术引领。聚焦文化和旅游行业核心科技需求与典型应用场景，推动技术集成创新与科技成果转化，促进文化和旅游科技创新与产业创新深度融合。</w:t>
      </w:r>
    </w:p>
    <w:p w14:paraId="6FE6C52E">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ind w:firstLine="668" w:firstLineChars="200"/>
        <w:textAlignment w:val="baseline"/>
        <w:rPr>
          <w:rFonts w:hint="default"/>
          <w:spacing w:val="12"/>
          <w:lang w:val="en-US" w:eastAsia="zh-CN"/>
        </w:rPr>
      </w:pPr>
      <w:r>
        <w:rPr>
          <w:rFonts w:hint="eastAsia" w:ascii="仿宋_GB2312" w:hAnsi="仿宋_GB2312" w:eastAsia="仿宋_GB2312" w:cs="仿宋_GB2312"/>
          <w:spacing w:val="12"/>
          <w:lang w:val="en-US" w:eastAsia="zh-CN"/>
        </w:rPr>
        <w:t>(三)激活主体、整合资源。突出发挥企业在科技创新中的主体地位，强化企业、高校、科研院所等创新主体协同联动，促进创新链、产业链、人才链深度融合，构建开放高效、协同联动的创新体系，激发创新创造活力。</w:t>
      </w:r>
    </w:p>
    <w:p w14:paraId="797C0185">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ind w:firstLine="668" w:firstLineChars="200"/>
        <w:textAlignment w:val="baseline"/>
        <w:rPr>
          <w:rFonts w:hint="eastAsia" w:ascii="黑体" w:hAnsi="黑体" w:eastAsia="黑体" w:cs="黑体"/>
          <w:spacing w:val="12"/>
          <w:lang w:val="en-US" w:eastAsia="zh-CN"/>
        </w:rPr>
      </w:pPr>
      <w:r>
        <w:rPr>
          <w:rFonts w:hint="eastAsia" w:ascii="黑体" w:hAnsi="黑体" w:eastAsia="黑体" w:cs="黑体"/>
          <w:spacing w:val="12"/>
          <w:lang w:val="en-US" w:eastAsia="zh-CN"/>
        </w:rPr>
        <w:t>二、组织管理</w:t>
      </w:r>
    </w:p>
    <w:p w14:paraId="7C9F4F40">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ind w:firstLine="668" w:firstLineChars="200"/>
        <w:textAlignment w:val="baseline"/>
        <w:rPr>
          <w:rFonts w:hint="eastAsia" w:ascii="仿宋_GB2312" w:hAnsi="仿宋_GB2312" w:eastAsia="仿宋_GB2312" w:cs="仿宋_GB2312"/>
          <w:spacing w:val="12"/>
          <w:lang w:val="en-US" w:eastAsia="zh-CN"/>
        </w:rPr>
      </w:pPr>
      <w:r>
        <w:rPr>
          <w:rFonts w:hint="eastAsia" w:ascii="仿宋_GB2312" w:hAnsi="仿宋_GB2312" w:eastAsia="仿宋_GB2312" w:cs="仿宋_GB2312"/>
          <w:spacing w:val="12"/>
          <w:lang w:val="en-US" w:eastAsia="zh-CN"/>
        </w:rPr>
        <w:t>(一)文化和旅游部科技教育司负责统筹项目的申报、评审、立项和验收等管理工作。</w:t>
      </w:r>
    </w:p>
    <w:p w14:paraId="3DB4A4F9">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ind w:firstLine="668" w:firstLineChars="200"/>
        <w:textAlignment w:val="baseline"/>
        <w:rPr>
          <w:rFonts w:hint="eastAsia" w:ascii="仿宋_GB2312" w:hAnsi="仿宋_GB2312" w:eastAsia="仿宋_GB2312" w:cs="仿宋_GB2312"/>
          <w:spacing w:val="12"/>
          <w:lang w:val="en-US" w:eastAsia="zh-CN"/>
        </w:rPr>
      </w:pPr>
      <w:r>
        <w:rPr>
          <w:rFonts w:hint="eastAsia" w:ascii="仿宋_GB2312" w:hAnsi="仿宋_GB2312" w:eastAsia="仿宋_GB2312" w:cs="仿宋_GB2312"/>
          <w:spacing w:val="12"/>
          <w:lang w:val="en-US" w:eastAsia="zh-CN"/>
        </w:rPr>
        <w:t>(二)各地文化和旅游行政部门负责受理本行政区域内的项目推荐以及项目管理和绩效评价。文化和旅游部有关直属单位向文化和旅游部科技教育司推荐本单位项目。推荐单位应对所推荐项目的资料进行审校并对项目的真实性等负责，鼓励推荐单位对项目进行配套经费补贴。项目委托实施后，各推荐单位要指导和督促项目承担单位认真履行项目合同，按时保质保量完成项目考核指标。</w:t>
      </w:r>
    </w:p>
    <w:p w14:paraId="73A0F1FE">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ind w:firstLine="668" w:firstLineChars="200"/>
        <w:textAlignment w:val="baseline"/>
        <w:rPr>
          <w:rFonts w:hint="eastAsia" w:ascii="仿宋_GB2312" w:hAnsi="仿宋_GB2312" w:eastAsia="仿宋_GB2312" w:cs="仿宋_GB2312"/>
          <w:spacing w:val="12"/>
          <w:lang w:val="en-US" w:eastAsia="zh-CN"/>
        </w:rPr>
      </w:pPr>
      <w:r>
        <w:rPr>
          <w:rFonts w:hint="eastAsia" w:ascii="仿宋_GB2312" w:hAnsi="仿宋_GB2312" w:eastAsia="仿宋_GB2312" w:cs="仿宋_GB2312"/>
          <w:spacing w:val="12"/>
          <w:lang w:val="en-US" w:eastAsia="zh-CN"/>
        </w:rPr>
        <w:t>(三)项目申报单位负责项目的具体组织实施工作，按照签订的协议，落实配套条件，履行各项条款，保障项目按计划执行，按期结项。</w:t>
      </w:r>
    </w:p>
    <w:p w14:paraId="39214B03">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ind w:firstLine="668" w:firstLineChars="200"/>
        <w:textAlignment w:val="baseline"/>
        <w:rPr>
          <w:rFonts w:hint="eastAsia" w:ascii="黑体" w:hAnsi="黑体" w:eastAsia="黑体" w:cs="黑体"/>
          <w:spacing w:val="12"/>
          <w:lang w:val="en-US" w:eastAsia="zh-CN"/>
        </w:rPr>
      </w:pPr>
      <w:r>
        <w:rPr>
          <w:rFonts w:hint="eastAsia" w:ascii="黑体" w:hAnsi="黑体" w:eastAsia="黑体" w:cs="黑体"/>
          <w:spacing w:val="12"/>
          <w:lang w:val="en-US" w:eastAsia="zh-CN"/>
        </w:rPr>
        <w:t>三、申报推荐及委托实施</w:t>
      </w:r>
    </w:p>
    <w:p w14:paraId="22632061">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ind w:firstLine="668" w:firstLineChars="200"/>
        <w:textAlignment w:val="baseline"/>
        <w:rPr>
          <w:rFonts w:hint="eastAsia" w:ascii="仿宋_GB2312" w:hAnsi="仿宋_GB2312" w:eastAsia="仿宋_GB2312" w:cs="仿宋_GB2312"/>
          <w:spacing w:val="12"/>
          <w:lang w:val="en-US" w:eastAsia="zh-CN"/>
        </w:rPr>
      </w:pPr>
      <w:r>
        <w:rPr>
          <w:rFonts w:hint="eastAsia" w:ascii="仿宋_GB2312" w:hAnsi="仿宋_GB2312" w:eastAsia="仿宋_GB2312" w:cs="仿宋_GB2312"/>
          <w:spacing w:val="12"/>
          <w:lang w:val="en-US" w:eastAsia="zh-CN"/>
        </w:rPr>
        <w:t>(一)文化和旅游部科技教育司制定并发布国家文化和旅游科技创新研发项目年度申报推荐通知，公开征集项目。</w:t>
      </w:r>
    </w:p>
    <w:p w14:paraId="08636B35">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ind w:firstLine="668" w:firstLineChars="200"/>
        <w:textAlignment w:val="baseline"/>
        <w:rPr>
          <w:rFonts w:hint="eastAsia" w:ascii="仿宋_GB2312" w:hAnsi="仿宋_GB2312" w:eastAsia="仿宋_GB2312" w:cs="仿宋_GB2312"/>
          <w:spacing w:val="12"/>
          <w:lang w:val="en-US" w:eastAsia="zh-CN"/>
        </w:rPr>
      </w:pPr>
      <w:r>
        <w:rPr>
          <w:rFonts w:hint="eastAsia" w:ascii="仿宋_GB2312" w:hAnsi="仿宋_GB2312" w:eastAsia="仿宋_GB2312" w:cs="仿宋_GB2312"/>
          <w:spacing w:val="12"/>
          <w:lang w:val="en-US" w:eastAsia="zh-CN"/>
        </w:rPr>
        <w:t>(二)申报单位根据项目推荐通知，填写项目申报书。申报书应聚焦问题，整合相关领域优势创新团队，明确项目目标、主要内容、组织实施思路及工作进度安排，科学设置考核指标。</w:t>
      </w:r>
    </w:p>
    <w:p w14:paraId="5F14E727">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ind w:firstLine="668" w:firstLineChars="200"/>
        <w:textAlignment w:val="baseline"/>
        <w:rPr>
          <w:rFonts w:hint="eastAsia" w:ascii="仿宋_GB2312" w:hAnsi="仿宋_GB2312" w:eastAsia="仿宋_GB2312" w:cs="仿宋_GB2312"/>
          <w:spacing w:val="12"/>
          <w:lang w:val="en-US" w:eastAsia="zh-CN"/>
        </w:rPr>
      </w:pPr>
      <w:r>
        <w:rPr>
          <w:rFonts w:hint="eastAsia" w:ascii="仿宋_GB2312" w:hAnsi="仿宋_GB2312" w:eastAsia="仿宋_GB2312" w:cs="仿宋_GB2312"/>
          <w:spacing w:val="12"/>
          <w:lang w:val="en-US" w:eastAsia="zh-CN"/>
        </w:rPr>
        <w:t>(三)推荐单位对申报单位提交材料进行审查推荐。</w:t>
      </w:r>
    </w:p>
    <w:p w14:paraId="132F2462">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ind w:firstLine="668" w:firstLineChars="200"/>
        <w:textAlignment w:val="baseline"/>
        <w:rPr>
          <w:rFonts w:hint="eastAsia" w:ascii="仿宋_GB2312" w:hAnsi="仿宋_GB2312" w:eastAsia="仿宋_GB2312" w:cs="仿宋_GB2312"/>
          <w:spacing w:val="12"/>
          <w:lang w:val="en-US" w:eastAsia="zh-CN"/>
        </w:rPr>
      </w:pPr>
      <w:r>
        <w:rPr>
          <w:rFonts w:hint="eastAsia" w:ascii="仿宋_GB2312" w:hAnsi="仿宋_GB2312" w:eastAsia="仿宋_GB2312" w:cs="仿宋_GB2312"/>
          <w:spacing w:val="12"/>
          <w:lang w:val="en-US" w:eastAsia="zh-CN"/>
        </w:rPr>
        <w:t>(四)文化和旅游部科技教育司在受理推荐后，组织形式审查和评审，择优确定拟立项项目。</w:t>
      </w:r>
    </w:p>
    <w:p w14:paraId="201B3790">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ind w:firstLine="668" w:firstLineChars="200"/>
        <w:textAlignment w:val="baseline"/>
        <w:rPr>
          <w:rFonts w:hint="eastAsia" w:ascii="仿宋_GB2312" w:hAnsi="仿宋_GB2312" w:eastAsia="仿宋_GB2312" w:cs="仿宋_GB2312"/>
          <w:spacing w:val="12"/>
          <w:lang w:val="en-US" w:eastAsia="zh-CN"/>
        </w:rPr>
      </w:pPr>
      <w:r>
        <w:rPr>
          <w:rFonts w:hint="eastAsia" w:ascii="仿宋_GB2312" w:hAnsi="仿宋_GB2312" w:eastAsia="仿宋_GB2312" w:cs="仿宋_GB2312"/>
          <w:spacing w:val="12"/>
          <w:lang w:val="en-US" w:eastAsia="zh-CN"/>
        </w:rPr>
        <w:t>(五)文化和旅游部科技教育司对拟立项项目进行公示，公示完成并发布通知后与承担单位、推荐单位签订项目合同。</w:t>
      </w:r>
    </w:p>
    <w:p w14:paraId="649127E1">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ind w:firstLine="668" w:firstLineChars="200"/>
        <w:textAlignment w:val="baseline"/>
        <w:rPr>
          <w:rFonts w:hint="eastAsia" w:ascii="黑体" w:hAnsi="黑体" w:eastAsia="黑体" w:cs="黑体"/>
          <w:spacing w:val="12"/>
          <w:lang w:val="en-US" w:eastAsia="zh-CN"/>
        </w:rPr>
      </w:pPr>
      <w:r>
        <w:rPr>
          <w:rFonts w:hint="eastAsia" w:ascii="黑体" w:hAnsi="黑体" w:eastAsia="黑体" w:cs="黑体"/>
          <w:spacing w:val="12"/>
          <w:lang w:val="en-US" w:eastAsia="zh-CN"/>
        </w:rPr>
        <w:t>四、项目管理</w:t>
      </w:r>
    </w:p>
    <w:p w14:paraId="1E70AC25">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ind w:firstLine="668" w:firstLineChars="200"/>
        <w:textAlignment w:val="baseline"/>
        <w:rPr>
          <w:rFonts w:hint="eastAsia" w:ascii="仿宋_GB2312" w:hAnsi="仿宋_GB2312" w:eastAsia="仿宋_GB2312" w:cs="仿宋_GB2312"/>
          <w:spacing w:val="12"/>
          <w:lang w:val="en-US" w:eastAsia="zh-CN"/>
        </w:rPr>
      </w:pPr>
      <w:r>
        <w:rPr>
          <w:rFonts w:hint="eastAsia" w:ascii="仿宋_GB2312" w:hAnsi="仿宋_GB2312" w:eastAsia="仿宋_GB2312" w:cs="仿宋_GB2312"/>
          <w:spacing w:val="12"/>
          <w:lang w:val="en-US" w:eastAsia="zh-CN"/>
        </w:rPr>
        <w:t>(一)国家文化和旅游科技创新研发项目经费根据有关财务规定进行拨付，经费的管理和使用须按照有关财务规章制度严格执行。</w:t>
      </w:r>
    </w:p>
    <w:p w14:paraId="57392CF3">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ind w:firstLine="668" w:firstLineChars="200"/>
        <w:textAlignment w:val="baseline"/>
        <w:rPr>
          <w:rFonts w:hint="eastAsia" w:ascii="仿宋_GB2312" w:hAnsi="仿宋_GB2312" w:eastAsia="仿宋_GB2312" w:cs="仿宋_GB2312"/>
          <w:spacing w:val="12"/>
          <w:lang w:val="en-US" w:eastAsia="zh-CN"/>
        </w:rPr>
      </w:pPr>
      <w:r>
        <w:rPr>
          <w:rFonts w:hint="eastAsia" w:ascii="仿宋_GB2312" w:hAnsi="仿宋_GB2312" w:eastAsia="仿宋_GB2312" w:cs="仿宋_GB2312"/>
          <w:spacing w:val="12"/>
          <w:lang w:val="en-US" w:eastAsia="zh-CN"/>
        </w:rPr>
        <w:t>(二)项目实施实行重大事项报告制度。项目实施过程中，涉及项目研究目标、主要研究内容、技术骨干等重大事项的变更，项目承担单位应经推荐单位同意后报文化和旅游部科技教育司。</w:t>
      </w:r>
    </w:p>
    <w:p w14:paraId="7065DD08">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ind w:firstLine="668" w:firstLineChars="200"/>
        <w:textAlignment w:val="baseline"/>
        <w:rPr>
          <w:rFonts w:hint="eastAsia" w:ascii="仿宋_GB2312" w:hAnsi="仿宋_GB2312" w:eastAsia="仿宋_GB2312" w:cs="仿宋_GB2312"/>
          <w:spacing w:val="12"/>
          <w:lang w:val="en-US" w:eastAsia="zh-CN"/>
        </w:rPr>
      </w:pPr>
      <w:r>
        <w:rPr>
          <w:rFonts w:hint="eastAsia" w:ascii="仿宋_GB2312" w:hAnsi="仿宋_GB2312" w:eastAsia="仿宋_GB2312" w:cs="仿宋_GB2312"/>
          <w:spacing w:val="12"/>
          <w:lang w:val="en-US" w:eastAsia="zh-CN"/>
        </w:rPr>
        <w:t>(三)国家文化和旅游科技创新研发项目原则上不得延期，不得更改项目申报单位和负责人。</w:t>
      </w:r>
    </w:p>
    <w:p w14:paraId="78D3660B">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ind w:firstLine="668" w:firstLineChars="200"/>
        <w:textAlignment w:val="baseline"/>
        <w:rPr>
          <w:rFonts w:hint="eastAsia" w:ascii="仿宋_GB2312" w:hAnsi="仿宋_GB2312" w:eastAsia="仿宋_GB2312" w:cs="仿宋_GB2312"/>
          <w:spacing w:val="12"/>
          <w:lang w:val="en-US" w:eastAsia="zh-CN"/>
        </w:rPr>
      </w:pPr>
      <w:r>
        <w:rPr>
          <w:rFonts w:hint="eastAsia" w:ascii="仿宋_GB2312" w:hAnsi="仿宋_GB2312" w:eastAsia="仿宋_GB2312" w:cs="仿宋_GB2312"/>
          <w:spacing w:val="12"/>
          <w:lang w:val="en-US" w:eastAsia="zh-CN"/>
        </w:rPr>
        <w:t>(四)对有重大调整须更改或中止合同的项目，须由项目承担单位提出书面申请，经推荐单位同意，报文化和旅游部科技教育司核准后执行。</w:t>
      </w:r>
    </w:p>
    <w:p w14:paraId="55CFFC31">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ind w:firstLine="668" w:firstLineChars="200"/>
        <w:textAlignment w:val="baseline"/>
        <w:rPr>
          <w:rFonts w:hint="default"/>
          <w:spacing w:val="12"/>
          <w:lang w:val="en-US" w:eastAsia="zh-CN"/>
        </w:rPr>
      </w:pPr>
      <w:r>
        <w:rPr>
          <w:rFonts w:hint="eastAsia" w:ascii="仿宋_GB2312" w:hAnsi="仿宋_GB2312" w:eastAsia="仿宋_GB2312" w:cs="仿宋_GB2312"/>
          <w:spacing w:val="12"/>
          <w:lang w:val="en-US" w:eastAsia="zh-CN"/>
        </w:rPr>
        <w:t>(五)对不接受监督检查或未按合同执行的项目，要求项目承担单位限期整改。整改不力的项目，视情节分别采取通报批评、追回已拨付经费、撤销项目等措施。</w:t>
      </w:r>
    </w:p>
    <w:p w14:paraId="7D0DEEFE">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ind w:firstLine="668" w:firstLineChars="200"/>
        <w:textAlignment w:val="baseline"/>
        <w:rPr>
          <w:rFonts w:hint="eastAsia" w:ascii="黑体" w:hAnsi="黑体" w:eastAsia="黑体" w:cs="黑体"/>
          <w:spacing w:val="12"/>
          <w:lang w:val="en-US" w:eastAsia="zh-CN"/>
        </w:rPr>
      </w:pPr>
      <w:r>
        <w:rPr>
          <w:rFonts w:hint="eastAsia" w:ascii="黑体" w:hAnsi="黑体" w:eastAsia="黑体" w:cs="黑体"/>
          <w:spacing w:val="12"/>
          <w:lang w:val="en-US" w:eastAsia="zh-CN"/>
        </w:rPr>
        <w:t>五、项目验收</w:t>
      </w:r>
    </w:p>
    <w:p w14:paraId="288B3446">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ind w:firstLine="668" w:firstLineChars="200"/>
        <w:textAlignment w:val="baseline"/>
        <w:rPr>
          <w:rFonts w:hint="eastAsia" w:ascii="仿宋_GB2312" w:hAnsi="仿宋_GB2312" w:eastAsia="仿宋_GB2312" w:cs="仿宋_GB2312"/>
          <w:spacing w:val="12"/>
          <w:lang w:val="en-US" w:eastAsia="zh-CN"/>
        </w:rPr>
      </w:pPr>
      <w:r>
        <w:rPr>
          <w:rFonts w:hint="eastAsia" w:ascii="仿宋_GB2312" w:hAnsi="仿宋_GB2312" w:eastAsia="仿宋_GB2312" w:cs="仿宋_GB2312"/>
          <w:spacing w:val="12"/>
          <w:lang w:val="en-US" w:eastAsia="zh-CN"/>
        </w:rPr>
        <w:t>(一)合同约定的项目实施期结束后3个月内，由项目承担单位向推荐单位提交有关验收材料。</w:t>
      </w:r>
    </w:p>
    <w:p w14:paraId="15A6A916">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ind w:firstLine="668" w:firstLineChars="200"/>
        <w:textAlignment w:val="baseline"/>
        <w:rPr>
          <w:rFonts w:hint="eastAsia" w:ascii="仿宋_GB2312" w:hAnsi="仿宋_GB2312" w:eastAsia="仿宋_GB2312" w:cs="仿宋_GB2312"/>
          <w:spacing w:val="12"/>
          <w:lang w:val="en-US" w:eastAsia="zh-CN"/>
        </w:rPr>
      </w:pPr>
      <w:r>
        <w:rPr>
          <w:rFonts w:hint="eastAsia" w:ascii="仿宋_GB2312" w:hAnsi="仿宋_GB2312" w:eastAsia="仿宋_GB2312" w:cs="仿宋_GB2312"/>
          <w:spacing w:val="12"/>
          <w:lang w:val="en-US" w:eastAsia="zh-CN"/>
        </w:rPr>
        <w:t>(二)验收材料应包含验收申请、验收报告及有关成果材料等。验收报告中应明确经费决算情况，文化和旅游部经费、推荐单位经费应单独列支。</w:t>
      </w:r>
    </w:p>
    <w:p w14:paraId="01509CEA">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ind w:firstLine="668" w:firstLineChars="200"/>
        <w:textAlignment w:val="baseline"/>
        <w:rPr>
          <w:rFonts w:hint="eastAsia" w:ascii="仿宋_GB2312" w:hAnsi="仿宋_GB2312" w:eastAsia="仿宋_GB2312" w:cs="仿宋_GB2312"/>
          <w:spacing w:val="12"/>
          <w:lang w:val="en-US" w:eastAsia="zh-CN"/>
        </w:rPr>
      </w:pPr>
      <w:r>
        <w:rPr>
          <w:rFonts w:hint="eastAsia" w:ascii="仿宋_GB2312" w:hAnsi="仿宋_GB2312" w:eastAsia="仿宋_GB2312" w:cs="仿宋_GB2312"/>
          <w:spacing w:val="12"/>
          <w:lang w:val="en-US" w:eastAsia="zh-CN"/>
        </w:rPr>
        <w:t>(三)验收方式根据项目情况可采用会议审查、通讯评审、实地考核等。</w:t>
      </w:r>
    </w:p>
    <w:p w14:paraId="464E7783">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ind w:firstLine="668" w:firstLineChars="200"/>
        <w:textAlignment w:val="baseline"/>
        <w:rPr>
          <w:rFonts w:hint="eastAsia" w:ascii="仿宋_GB2312" w:hAnsi="仿宋_GB2312" w:eastAsia="仿宋_GB2312" w:cs="仿宋_GB2312"/>
          <w:spacing w:val="12"/>
          <w:lang w:val="en-US" w:eastAsia="zh-CN"/>
        </w:rPr>
      </w:pPr>
      <w:r>
        <w:rPr>
          <w:rFonts w:hint="eastAsia" w:ascii="仿宋_GB2312" w:hAnsi="仿宋_GB2312" w:eastAsia="仿宋_GB2312" w:cs="仿宋_GB2312"/>
          <w:spacing w:val="12"/>
          <w:lang w:val="en-US" w:eastAsia="zh-CN"/>
        </w:rPr>
        <w:t>(四)验收结论分为优秀、通过和不通过三种。</w:t>
      </w:r>
    </w:p>
    <w:p w14:paraId="532A48B1">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ind w:firstLine="668" w:firstLineChars="200"/>
        <w:textAlignment w:val="baseline"/>
        <w:rPr>
          <w:rFonts w:hint="default"/>
          <w:spacing w:val="12"/>
          <w:lang w:val="en-US" w:eastAsia="zh-CN"/>
        </w:rPr>
      </w:pPr>
      <w:r>
        <w:rPr>
          <w:rFonts w:hint="eastAsia" w:ascii="仿宋_GB2312" w:hAnsi="仿宋_GB2312" w:eastAsia="仿宋_GB2312" w:cs="仿宋_GB2312"/>
          <w:spacing w:val="12"/>
          <w:lang w:val="en-US" w:eastAsia="zh-CN"/>
        </w:rPr>
        <w:t>(五)验收优秀的项目，将予以通报表扬，并在宣传报道、案例评选、应用示范等方面予以支持。不通过的项目，文化和旅游部科技教育司将视情况追回已拨付经费，同时取消项目承担单位三年内申报本项目的资格。</w:t>
      </w:r>
    </w:p>
    <w:p w14:paraId="2C074C10">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ind w:firstLine="668" w:firstLineChars="200"/>
        <w:textAlignment w:val="baseline"/>
        <w:rPr>
          <w:rFonts w:hint="eastAsia" w:ascii="黑体" w:hAnsi="黑体" w:eastAsia="黑体" w:cs="黑体"/>
          <w:spacing w:val="12"/>
          <w:lang w:val="en-US" w:eastAsia="zh-CN"/>
        </w:rPr>
      </w:pPr>
      <w:r>
        <w:rPr>
          <w:rFonts w:hint="eastAsia" w:ascii="黑体" w:hAnsi="黑体" w:eastAsia="黑体" w:cs="黑体"/>
          <w:spacing w:val="12"/>
          <w:lang w:val="en-US" w:eastAsia="zh-CN"/>
        </w:rPr>
        <w:t>六、其他</w:t>
      </w:r>
    </w:p>
    <w:p w14:paraId="57E2D169">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ind w:firstLine="668" w:firstLineChars="200"/>
        <w:textAlignment w:val="baseline"/>
        <w:rPr>
          <w:rFonts w:hint="eastAsia" w:ascii="仿宋_GB2312" w:hAnsi="仿宋_GB2312" w:eastAsia="仿宋_GB2312" w:cs="仿宋_GB2312"/>
          <w:spacing w:val="12"/>
          <w:lang w:val="en-US" w:eastAsia="zh-CN"/>
        </w:rPr>
      </w:pPr>
      <w:r>
        <w:rPr>
          <w:rFonts w:hint="eastAsia" w:ascii="仿宋_GB2312" w:hAnsi="仿宋_GB2312" w:eastAsia="仿宋_GB2312" w:cs="仿宋_GB2312"/>
          <w:spacing w:val="12"/>
          <w:lang w:val="en-US" w:eastAsia="zh-CN"/>
        </w:rPr>
        <w:t>(一)项目形成的知识产权，其归属和管理按照有关知识产权法律法规和政策规范性文件的规定执行。</w:t>
      </w:r>
    </w:p>
    <w:p w14:paraId="5470BB53">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ind w:firstLine="668" w:firstLineChars="200"/>
        <w:textAlignment w:val="baseline"/>
        <w:rPr>
          <w:rFonts w:hint="eastAsia" w:ascii="仿宋_GB2312" w:hAnsi="仿宋_GB2312" w:eastAsia="仿宋_GB2312" w:cs="仿宋_GB2312"/>
          <w:spacing w:val="12"/>
          <w:lang w:val="en-US" w:eastAsia="zh-CN"/>
        </w:rPr>
      </w:pPr>
      <w:r>
        <w:rPr>
          <w:rFonts w:hint="eastAsia" w:ascii="仿宋_GB2312" w:hAnsi="仿宋_GB2312" w:eastAsia="仿宋_GB2312" w:cs="仿宋_GB2312"/>
          <w:spacing w:val="12"/>
          <w:lang w:val="en-US" w:eastAsia="zh-CN"/>
        </w:rPr>
        <w:t>(二)本方案由文化和旅游部科技教育司负责解释。</w:t>
      </w:r>
    </w:p>
    <w:p w14:paraId="012D819F">
      <w:pPr>
        <w:pStyle w:val="2"/>
        <w:keepNext w:val="0"/>
        <w:keepLines w:val="0"/>
        <w:pageBreakBefore w:val="0"/>
        <w:widowControl/>
        <w:kinsoku w:val="0"/>
        <w:wordWrap/>
        <w:overflowPunct/>
        <w:topLinePunct w:val="0"/>
        <w:autoSpaceDE w:val="0"/>
        <w:autoSpaceDN w:val="0"/>
        <w:bidi w:val="0"/>
        <w:adjustRightInd w:val="0"/>
        <w:snapToGrid w:val="0"/>
        <w:spacing w:before="14" w:line="560" w:lineRule="exact"/>
        <w:textAlignment w:val="baseline"/>
        <w:rPr>
          <w:rFonts w:hint="eastAsia" w:ascii="仿宋_GB2312" w:hAnsi="仿宋_GB2312" w:eastAsia="仿宋_GB2312" w:cs="仿宋_GB2312"/>
          <w:spacing w:val="12"/>
          <w:lang w:val="en-US" w:eastAsia="zh-CN"/>
        </w:rPr>
      </w:pPr>
    </w:p>
    <w:p w14:paraId="7D5AAC4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firstLineChars="200"/>
        <w:jc w:val="both"/>
        <w:textAlignment w:val="baseline"/>
        <w:rPr>
          <w:rFonts w:hint="eastAsia" w:ascii="仿宋_GB2312" w:hAnsi="仿宋_GB2312" w:eastAsia="仿宋_GB2312" w:cs="仿宋_GB2312"/>
          <w:spacing w:val="15"/>
          <w:sz w:val="32"/>
          <w:szCs w:val="32"/>
        </w:rPr>
      </w:pPr>
    </w:p>
    <w:p w14:paraId="63B19B0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b/>
          <w:bCs/>
          <w:spacing w:val="3"/>
          <w:sz w:val="32"/>
          <w:szCs w:val="32"/>
        </w:rPr>
      </w:pPr>
      <w:bookmarkStart w:id="0" w:name="_GoBack"/>
      <w:bookmarkEnd w:id="0"/>
    </w:p>
    <w:p w14:paraId="756416A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A59A17-E827-41BF-BA2A-DB51091DB3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BDF3BCF-E3F7-42EB-974C-122062369C09}"/>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5154B5B4-41F5-4D38-A7D5-D32864EDFD0D}"/>
  </w:font>
  <w:font w:name="方正小标宋简体">
    <w:panose1 w:val="02000000000000000000"/>
    <w:charset w:val="86"/>
    <w:family w:val="auto"/>
    <w:pitch w:val="default"/>
    <w:sig w:usb0="00000001" w:usb1="080E0000" w:usb2="00000000" w:usb3="00000000" w:csb0="00040000" w:csb1="00000000"/>
    <w:embedRegular r:id="rId4" w:fontKey="{F714B5E5-0F3D-4EBB-B085-BDC72BAEE5CA}"/>
  </w:font>
  <w:font w:name="楷体_GB2312">
    <w:panose1 w:val="02010609030101010101"/>
    <w:charset w:val="86"/>
    <w:family w:val="auto"/>
    <w:pitch w:val="default"/>
    <w:sig w:usb0="00000001" w:usb1="080E0000" w:usb2="00000000" w:usb3="00000000" w:csb0="00040000" w:csb1="00000000"/>
    <w:embedRegular r:id="rId5" w:fontKey="{62A2C38E-A9A9-47B2-B5A1-013E205C6B2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A39DD"/>
    <w:rsid w:val="20C27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2026-04-18T01:58:45Z</dcterms:created>
  <dc:creator>Admin</dc:creator>
  <cp:lastModifiedBy>马建菊</cp:lastModifiedBy>
  <dcterms:modified xsi:type="dcterms:W3CDTF">2026-04-18T02:03:15Z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eyJoZGlkIjoiZjNlMThlNzBiOGNjZGZjYzk3N2FlNjQ4ZDFiMmY4NTAiLCJ1c2VySWQiOiIxNzUxNTEzNzE1In0=</vt:lpwstr>
  </property>
  <property fmtid="{D5CDD505-2E9C-101B-9397-08002B2CF9AE}" pid="4" name="ICV">
    <vt:lpwstr>102E38E21DDA42AD82B907C2DE815CBC_12</vt:lpwstr>
  </property>
</Properties>
</file>