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360" w:firstLineChars="1200"/>
        <w:rPr>
          <w:rFonts w:ascii="楷体_GB2312" w:hAnsi="宋体" w:eastAsia="楷体_GB2312" w:cs="宋体"/>
          <w:kern w:val="0"/>
          <w:sz w:val="28"/>
          <w:szCs w:val="28"/>
        </w:rPr>
      </w:pPr>
      <w:bookmarkStart w:id="0" w:name="_Hlk59382364"/>
      <w:r>
        <w:rPr>
          <w:rFonts w:hint="eastAsia" w:ascii="楷体_GB2312" w:hAnsi="宋体" w:eastAsia="楷体_GB2312" w:cs="宋体"/>
          <w:kern w:val="0"/>
          <w:sz w:val="28"/>
          <w:szCs w:val="28"/>
        </w:rPr>
        <w:t>泰山学院关于</w:t>
      </w:r>
    </w:p>
    <w:p>
      <w:pPr>
        <w:widowControl/>
        <w:ind w:left="900" w:firstLine="840" w:firstLineChars="300"/>
        <w:rPr>
          <w:rFonts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20</w:t>
      </w:r>
      <w:r>
        <w:rPr>
          <w:rFonts w:ascii="楷体_GB2312" w:hAnsi="宋体" w:eastAsia="楷体_GB2312" w:cs="宋体"/>
          <w:kern w:val="0"/>
          <w:sz w:val="28"/>
          <w:szCs w:val="28"/>
        </w:rPr>
        <w:t>2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2年优秀科研成果奖拟授奖成果公示</w:t>
      </w:r>
    </w:p>
    <w:p>
      <w:pPr>
        <w:widowControl/>
        <w:spacing w:after="156" w:afterLines="50"/>
        <w:rPr>
          <w:rFonts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各二级学院、各部门：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根据《泰山学院关于</w:t>
      </w:r>
      <w:r>
        <w:rPr>
          <w:rFonts w:ascii="楷体_GB2312" w:hAnsi="宋体" w:eastAsia="楷体_GB2312" w:cs="宋体"/>
          <w:kern w:val="0"/>
          <w:sz w:val="28"/>
          <w:szCs w:val="28"/>
        </w:rPr>
        <w:t>印发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优秀科研成果奖评审办法（试行）的</w:t>
      </w:r>
      <w:r>
        <w:rPr>
          <w:rFonts w:ascii="楷体_GB2312" w:hAnsi="宋体" w:eastAsia="楷体_GB2312" w:cs="宋体"/>
          <w:kern w:val="0"/>
          <w:sz w:val="28"/>
          <w:szCs w:val="28"/>
        </w:rPr>
        <w:t>通知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》（泰院政发〔2019〕</w:t>
      </w:r>
      <w:r>
        <w:rPr>
          <w:rFonts w:ascii="楷体_GB2312" w:hAnsi="宋体" w:eastAsia="楷体_GB2312" w:cs="宋体"/>
          <w:kern w:val="0"/>
          <w:sz w:val="28"/>
          <w:szCs w:val="28"/>
        </w:rPr>
        <w:t>42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号），经个人申请、所在单位推荐、专家评审、学校批准，决定拟授予“基于动作模式的我国校园足球课余训练内容研究”和“钻胀组合式反井钻机关键技术研究”等 82项 “泰山学院 2022年优秀科研成果奖”。</w:t>
      </w:r>
    </w:p>
    <w:p>
      <w:pPr>
        <w:widowControl/>
        <w:snapToGrid w:val="0"/>
        <w:spacing w:line="360" w:lineRule="auto"/>
        <w:ind w:firstLine="560" w:firstLineChars="200"/>
        <w:rPr>
          <w:rFonts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人文社会科学优秀成果奖55项：基础研究类成果26项（一等奖5项、二等奖8项、三等奖13项）；人文社会科学应用研究类成果29项（一等奖5项、二等奖9项、三等奖15项）。</w:t>
      </w:r>
    </w:p>
    <w:p>
      <w:pPr>
        <w:widowControl/>
        <w:snapToGrid w:val="0"/>
        <w:spacing w:line="360" w:lineRule="auto"/>
        <w:ind w:firstLine="560" w:firstLineChars="200"/>
        <w:rPr>
          <w:rFonts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科技成果奖</w:t>
      </w:r>
      <w:r>
        <w:rPr>
          <w:rFonts w:ascii="楷体_GB2312" w:hAnsi="宋体" w:eastAsia="楷体_GB2312" w:cs="宋体"/>
          <w:kern w:val="0"/>
          <w:sz w:val="28"/>
          <w:szCs w:val="28"/>
        </w:rPr>
        <w:t>2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7项：自然科学成果奖15项（一等奖4项、二等奖5项、三等奖6项）；科学技术进步奖9项（一等奖</w:t>
      </w:r>
      <w:r>
        <w:rPr>
          <w:rFonts w:ascii="楷体_GB2312" w:hAnsi="宋体" w:eastAsia="楷体_GB2312" w:cs="宋体"/>
          <w:kern w:val="0"/>
          <w:sz w:val="28"/>
          <w:szCs w:val="28"/>
        </w:rPr>
        <w:t>2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项、二等奖3项、三等奖4项）；技术发明奖3项（一等奖1项、二等奖1项、三等奖1项）。（同等次奖成果按姓氏笔画排名）。</w:t>
      </w:r>
    </w:p>
    <w:p>
      <w:pPr>
        <w:widowControl/>
        <w:snapToGrid w:val="0"/>
        <w:spacing w:line="360" w:lineRule="auto"/>
        <w:ind w:firstLine="560" w:firstLineChars="200"/>
        <w:rPr>
          <w:rFonts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自公示之日起异议期为五天</w:t>
      </w:r>
      <w:r>
        <w:rPr>
          <w:rFonts w:hint="eastAsia" w:ascii="楷体_GB2312" w:hAnsi="宋体" w:eastAsia="楷体_GB2312" w:cs="宋体"/>
          <w:color w:val="auto"/>
          <w:kern w:val="0"/>
          <w:sz w:val="28"/>
          <w:szCs w:val="28"/>
          <w:u w:val="none"/>
          <w:lang w:eastAsia="zh-CN"/>
        </w:rPr>
        <w:t>（</w:t>
      </w:r>
      <w:r>
        <w:rPr>
          <w:rFonts w:hint="eastAsia" w:ascii="楷体_GB2312" w:hAnsi="宋体" w:eastAsia="楷体_GB2312" w:cs="宋体"/>
          <w:color w:val="auto"/>
          <w:kern w:val="0"/>
          <w:sz w:val="28"/>
          <w:szCs w:val="28"/>
          <w:u w:val="none"/>
          <w:lang w:val="en-US" w:eastAsia="zh-CN"/>
        </w:rPr>
        <w:t>11日—15日</w:t>
      </w:r>
      <w:r>
        <w:rPr>
          <w:rFonts w:hint="eastAsia" w:ascii="楷体_GB2312" w:hAnsi="宋体" w:eastAsia="楷体_GB2312" w:cs="宋体"/>
          <w:color w:val="auto"/>
          <w:kern w:val="0"/>
          <w:sz w:val="28"/>
          <w:szCs w:val="28"/>
          <w:u w:val="none"/>
          <w:lang w:eastAsia="zh-CN"/>
        </w:rPr>
        <w:t>）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。在异议期内，如对公示的拟授奖成果持有异议，必须以书面形式向科研处成果科提出。提出异议须申明理由，提供事实依据，并写明异议者的真实姓名。过期或不按要求提出的异议，不予受理。</w:t>
      </w:r>
    </w:p>
    <w:p>
      <w:pPr>
        <w:widowControl/>
        <w:snapToGrid w:val="0"/>
        <w:spacing w:line="360" w:lineRule="auto"/>
        <w:ind w:firstLine="560" w:firstLineChars="200"/>
        <w:rPr>
          <w:rFonts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联系人：石志帅</w:t>
      </w:r>
    </w:p>
    <w:p>
      <w:pPr>
        <w:widowControl/>
        <w:snapToGrid w:val="0"/>
        <w:spacing w:line="360" w:lineRule="auto"/>
        <w:ind w:firstLine="560" w:firstLineChars="200"/>
        <w:rPr>
          <w:rFonts w:hint="eastAsia"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联系电话：6</w:t>
      </w:r>
      <w:r>
        <w:rPr>
          <w:rFonts w:ascii="楷体_GB2312" w:hAnsi="宋体" w:eastAsia="楷体_GB2312" w:cs="宋体"/>
          <w:kern w:val="0"/>
          <w:sz w:val="28"/>
          <w:szCs w:val="28"/>
        </w:rPr>
        <w:t>715610</w:t>
      </w:r>
    </w:p>
    <w:p>
      <w:pPr>
        <w:widowControl/>
        <w:snapToGrid w:val="0"/>
        <w:spacing w:line="360" w:lineRule="auto"/>
        <w:ind w:firstLine="420" w:firstLineChars="150"/>
        <w:rPr>
          <w:rFonts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附：泰山学院 20</w:t>
      </w:r>
      <w:r>
        <w:rPr>
          <w:rFonts w:ascii="楷体_GB2312" w:hAnsi="宋体" w:eastAsia="楷体_GB2312" w:cs="宋体"/>
          <w:kern w:val="0"/>
          <w:sz w:val="28"/>
          <w:szCs w:val="28"/>
        </w:rPr>
        <w:t>2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2年优秀科研成果奖拟获奖名单</w:t>
      </w:r>
      <w:bookmarkEnd w:id="0"/>
    </w:p>
    <w:p>
      <w:pPr>
        <w:widowControl/>
        <w:ind w:firstLine="480" w:firstLineChars="15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ascii="楷体_GB2312" w:hAnsi="宋体" w:eastAsia="楷体_GB2312" w:cs="宋体"/>
          <w:kern w:val="0"/>
          <w:sz w:val="32"/>
          <w:szCs w:val="32"/>
        </w:rPr>
        <w:t xml:space="preserve"> 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 xml:space="preserve">                              泰山学院</w:t>
      </w:r>
    </w:p>
    <w:p>
      <w:pPr>
        <w:widowControl/>
        <w:ind w:left="90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 xml:space="preserve">                         20</w:t>
      </w:r>
      <w:r>
        <w:rPr>
          <w:rFonts w:ascii="楷体_GB2312" w:hAnsi="宋体" w:eastAsia="楷体_GB2312" w:cs="宋体"/>
          <w:kern w:val="0"/>
          <w:sz w:val="32"/>
          <w:szCs w:val="32"/>
        </w:rPr>
        <w:t>2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 xml:space="preserve">2年 </w:t>
      </w:r>
      <w:r>
        <w:rPr>
          <w:rFonts w:ascii="楷体_GB2312" w:hAnsi="宋体" w:eastAsia="楷体_GB2312" w:cs="宋体"/>
          <w:kern w:val="0"/>
          <w:sz w:val="32"/>
          <w:szCs w:val="32"/>
        </w:rPr>
        <w:t xml:space="preserve"> 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>12月</w:t>
      </w:r>
      <w:r>
        <w:rPr>
          <w:rFonts w:ascii="楷体_GB2312" w:hAnsi="宋体" w:eastAsia="楷体_GB2312" w:cs="宋体"/>
          <w:kern w:val="0"/>
          <w:sz w:val="32"/>
          <w:szCs w:val="32"/>
        </w:rPr>
        <w:t>1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>1日</w:t>
      </w:r>
    </w:p>
    <w:p>
      <w:pPr>
        <w:widowControl/>
        <w:numPr>
          <w:ilvl w:val="0"/>
          <w:numId w:val="1"/>
        </w:numPr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人文社会科学基础类</w:t>
      </w:r>
    </w:p>
    <w:tbl>
      <w:tblPr>
        <w:tblStyle w:val="6"/>
        <w:tblpPr w:leftFromText="180" w:rightFromText="180" w:vertAnchor="text" w:horzAnchor="margin" w:tblpXSpec="center" w:tblpY="626"/>
        <w:tblOverlap w:val="never"/>
        <w:tblW w:w="10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2"/>
        <w:gridCol w:w="2977"/>
        <w:gridCol w:w="69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173" w:type="dxa"/>
            <w:gridSpan w:val="4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kern w:val="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2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成果名称</w:t>
            </w:r>
          </w:p>
        </w:tc>
        <w:tc>
          <w:tcPr>
            <w:tcW w:w="2977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成果形式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获奖者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6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玄奘取经图像的集中呈现</w:t>
            </w:r>
          </w:p>
        </w:tc>
        <w:tc>
          <w:tcPr>
            <w:tcW w:w="297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公维章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6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神灵形象与商周立尸礼仪研究</w:t>
            </w:r>
          </w:p>
        </w:tc>
        <w:tc>
          <w:tcPr>
            <w:tcW w:w="297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6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隐喻机制：中国现代小说风景书写的一种叙写策略</w:t>
            </w:r>
          </w:p>
        </w:tc>
        <w:tc>
          <w:tcPr>
            <w:tcW w:w="297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郭晓平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06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《尚书孔传》释训类语词的训诂内容及方法</w:t>
            </w:r>
          </w:p>
        </w:tc>
        <w:tc>
          <w:tcPr>
            <w:tcW w:w="297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邵  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06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If  You Believe, It May Come True: The Relationship and Mechanism Between Self-Occupation Stereotypes of Private Kindergarten Teachers and Their Turnover Intention in China-Mainland</w:t>
            </w:r>
          </w:p>
        </w:tc>
        <w:tc>
          <w:tcPr>
            <w:tcW w:w="297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  峰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汉  洋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李闽燕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3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32"/>
                <w:szCs w:val="32"/>
              </w:rPr>
              <w:t>二</w:t>
            </w:r>
            <w:r>
              <w:rPr>
                <w:rFonts w:ascii="楷体_GB2312" w:hAnsi="宋体" w:eastAsia="楷体_GB2312" w:cs="宋体"/>
                <w:kern w:val="0"/>
                <w:sz w:val="32"/>
                <w:szCs w:val="3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孔广森《礼学卮言》研究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著作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王元臣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知与行：现代英语教学研究 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著作</w:t>
            </w:r>
          </w:p>
        </w:tc>
        <w:tc>
          <w:tcPr>
            <w:tcW w:w="106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王菲菲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中国民间美术深入解读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著作</w:t>
            </w:r>
          </w:p>
        </w:tc>
        <w:tc>
          <w:tcPr>
            <w:tcW w:w="106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包晓佳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19世纪末20世纪初泰山文化形式、 路径与价值研究 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研究报告</w:t>
            </w:r>
          </w:p>
        </w:tc>
        <w:tc>
          <w:tcPr>
            <w:tcW w:w="106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田  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岩土工程勘察与设计研究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著作</w:t>
            </w:r>
          </w:p>
        </w:tc>
        <w:tc>
          <w:tcPr>
            <w:tcW w:w="106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张文倩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  涛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曾贤春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大地伦理的诗意呈现：世纪之交的中国生态文学研究 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著作</w:t>
            </w:r>
          </w:p>
        </w:tc>
        <w:tc>
          <w:tcPr>
            <w:tcW w:w="106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数学教育中数学文化的融入研究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著作</w:t>
            </w:r>
          </w:p>
        </w:tc>
        <w:tc>
          <w:tcPr>
            <w:tcW w:w="106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黄玉梅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国忠金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《论教师精神的现代困境——兼论教师教育问题》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</w:tc>
        <w:tc>
          <w:tcPr>
            <w:tcW w:w="106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蒋福超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173" w:type="dxa"/>
            <w:gridSpan w:val="4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2"/>
                <w:szCs w:val="32"/>
              </w:rPr>
              <w:t>三</w:t>
            </w:r>
            <w:r>
              <w:rPr>
                <w:rFonts w:ascii="楷体_GB2312" w:hAnsi="宋体" w:eastAsia="楷体_GB2312" w:cs="宋体"/>
                <w:kern w:val="0"/>
                <w:sz w:val="32"/>
                <w:szCs w:val="3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6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高校体育教学理论研究与网球运动指导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著作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6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Statistics and Analysis of Highly Cited Papers in China's Archives Core Journals（我国档案学类核心期刊高被引论文统计与分析）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韦忠明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6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系统思维视域下心理熵的意义发微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田  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606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《声乐艺术探微与教学创新发展研究》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著作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冯  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6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2016 版哈佛通识教育及其启示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刘正正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6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流行音乐演唱理论与舞台实践研究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著作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6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论泰山文化与大学生社会主义核心价值观公民层面的品格培养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6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美术设计基础及其在不同领域的应用研究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著作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6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跨文化视角下的山东省旅游外宣资料的翻译现状调查及对策研究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研究报告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张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晖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张庆云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  霞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夏玉宝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马叶彤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6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以问题驱动的“工科数学分析”课程教学模式的推广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赵书芬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6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哈罗德·布鲁姆的莎士比亚戏剧观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  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6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谈《故乡》的三个问题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管冠生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6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泰山景观文化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著作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樊丽丽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寇淑婷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八幡啓</w:t>
            </w:r>
          </w:p>
        </w:tc>
      </w:tr>
    </w:tbl>
    <w:p>
      <w:pPr>
        <w:rPr>
          <w:rFonts w:ascii="楷体_GB2312" w:hAnsi="宋体" w:eastAsia="楷体_GB2312" w:cs="宋体"/>
          <w:kern w:val="0"/>
        </w:rPr>
      </w:pPr>
    </w:p>
    <w:p>
      <w:pPr>
        <w:widowControl/>
        <w:numPr>
          <w:ilvl w:val="0"/>
          <w:numId w:val="1"/>
        </w:numPr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人文社会科学应用类</w:t>
      </w:r>
    </w:p>
    <w:tbl>
      <w:tblPr>
        <w:tblStyle w:val="6"/>
        <w:tblpPr w:leftFromText="180" w:rightFromText="180" w:vertAnchor="text" w:horzAnchor="margin" w:tblpXSpec="center" w:tblpY="626"/>
        <w:tblOverlap w:val="never"/>
        <w:tblW w:w="10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6"/>
        <w:gridCol w:w="1603"/>
        <w:gridCol w:w="69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173" w:type="dxa"/>
            <w:gridSpan w:val="4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kern w:val="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6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成果名称</w:t>
            </w:r>
          </w:p>
        </w:tc>
        <w:tc>
          <w:tcPr>
            <w:tcW w:w="1603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成果形式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获奖者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“好客山东”品牌管理研究</w:t>
            </w:r>
          </w:p>
        </w:tc>
        <w:tc>
          <w:tcPr>
            <w:tcW w:w="160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系列著作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陈方英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6" w:type="dxa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教师专业发展机制研究-基于场域理论视角的分析</w:t>
            </w:r>
          </w:p>
        </w:tc>
        <w:tc>
          <w:tcPr>
            <w:tcW w:w="160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著作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赵冬梅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产品形态设计基础理论、教学方法与策略研究</w:t>
            </w:r>
          </w:p>
        </w:tc>
        <w:tc>
          <w:tcPr>
            <w:tcW w:w="160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专著、论文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高一歌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高博文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崔  霞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43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基于动作模式的我国校园足球课余训练内容研究</w:t>
            </w:r>
          </w:p>
        </w:tc>
        <w:tc>
          <w:tcPr>
            <w:tcW w:w="160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崔运坤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贾  燕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米  靖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管岱宁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3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Leader’s Implicit Followership and Employees’ Innovative Behavior: Chain Mediation Effect of Leader–Member Exchange and Psychological Empowerment</w:t>
            </w:r>
          </w:p>
        </w:tc>
        <w:tc>
          <w:tcPr>
            <w:tcW w:w="160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梁  薇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吕  臣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于永畅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李亭逸</w:t>
            </w:r>
          </w:p>
          <w:p>
            <w:pPr>
              <w:spacing w:line="44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刘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6" w:type="dxa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中国股票收益率和利率变化的小波变换分析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于光栋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牛静文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6" w:type="dxa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山东省新时代文明实践保障机制研究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研究报告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卢元芬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6" w:type="dxa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高校教师教学改革创新与发展研究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著作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朱笑荣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齐鲁传统蓝印花布服饰创新设计与数字化传承研究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研究报告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张中启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6" w:type="dxa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体育产业与养老产业融合研究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著作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Impact of Chinese Government Subsidies on Enterprise Innovation: Based on a Three-Dimensional Perspective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贾莉莉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千东必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南垠映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6" w:type="dxa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Saving Face in Business: Managing Cross-Cultural Interactions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贾艳丽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6" w:type="dxa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编辑出版理论与实践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著作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梁凤鸣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6" w:type="dxa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Multimodal pragmatics and translation: A new model for source text analysis 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袁新华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173" w:type="dxa"/>
            <w:gridSpan w:val="4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2"/>
                <w:szCs w:val="32"/>
              </w:rPr>
              <w:t>三</w:t>
            </w:r>
            <w:r>
              <w:rPr>
                <w:rFonts w:ascii="楷体_GB2312" w:hAnsi="宋体" w:eastAsia="楷体_GB2312" w:cs="宋体"/>
                <w:kern w:val="0"/>
                <w:sz w:val="32"/>
                <w:szCs w:val="3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43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新型农业经营主体融资增信：制度优化与绩效提升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436" w:type="dxa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泰安市美丽乡村建设中农宅设计及其投资估算分析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  丽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庞圣杰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  梅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  琦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崔  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43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服装造型与色彩设计研究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著作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  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43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基于多媒体技术的英语教学系统改进设计方法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论文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孙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43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建筑风格牛仔服装设计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著作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孙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43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基于提升实践性PCK的职初教师核心素养发展研究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研究报告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孙  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43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Challenges and Changes of Enterprise FinancialManagement under the Background of Big Data  大数据背景下企业财务管理的挑战与变革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邢  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43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中老缅交界区2005-2017年土地利用/覆被变化及其生态状况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  磊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武友德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  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43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课程思政视角下大学英语课程建设路径探析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论文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张红霞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43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《音乐术语的符号学研究》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著作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  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43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泰安生态经济发展新动能科技创新驱动战略研究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研究报告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  晓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田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43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一带一路背景下泰山文化对外传播模式实践研究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研究报告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  霞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田  芬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樊丽丽</w:t>
            </w:r>
          </w:p>
          <w:p>
            <w:pPr>
              <w:spacing w:line="44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  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43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基于全球生产链转移的山东制造业技术创新效率评价及发展研究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研究报告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袁  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43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现代档案管理与信息化应用 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著作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梁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43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特色小镇高质量发展模式创新与提升路径研究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著作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董红霞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魏云刚</w:t>
            </w:r>
          </w:p>
        </w:tc>
      </w:tr>
    </w:tbl>
    <w:p>
      <w:pPr>
        <w:rPr>
          <w:rFonts w:ascii="楷体_GB2312" w:hAnsi="宋体" w:eastAsia="楷体_GB2312" w:cs="宋体"/>
          <w:kern w:val="0"/>
        </w:rPr>
      </w:pPr>
    </w:p>
    <w:p>
      <w:pPr>
        <w:widowControl/>
        <w:ind w:left="241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三、自然科学奖</w:t>
      </w:r>
    </w:p>
    <w:tbl>
      <w:tblPr>
        <w:tblStyle w:val="6"/>
        <w:tblW w:w="10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5"/>
        <w:gridCol w:w="155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256" w:type="dxa"/>
            <w:gridSpan w:val="3"/>
          </w:tcPr>
          <w:p>
            <w:pPr>
              <w:widowControl/>
              <w:spacing w:line="44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5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成果名称</w:t>
            </w:r>
          </w:p>
        </w:tc>
        <w:tc>
          <w:tcPr>
            <w:tcW w:w="1555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成果形式</w:t>
            </w:r>
          </w:p>
        </w:tc>
        <w:tc>
          <w:tcPr>
            <w:tcW w:w="1196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获奖者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合金类化合物的结构设计及其电化学储能行为研究</w:t>
            </w:r>
          </w:p>
        </w:tc>
        <w:tc>
          <w:tcPr>
            <w:tcW w:w="155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</w:t>
            </w:r>
          </w:p>
        </w:tc>
        <w:tc>
          <w:tcPr>
            <w:tcW w:w="119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  群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禚林海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冯  帅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韩银锋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何国芳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地衣芽胞杆菌2709碱性蛋白酶高效表达技术与应用</w:t>
            </w:r>
          </w:p>
        </w:tc>
        <w:tc>
          <w:tcPr>
            <w:tcW w:w="155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</w:tc>
        <w:tc>
          <w:tcPr>
            <w:tcW w:w="119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周翠霞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杨广成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钻胀组合式反井钻机关键技术研究</w:t>
            </w:r>
          </w:p>
        </w:tc>
        <w:tc>
          <w:tcPr>
            <w:tcW w:w="155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</w:tc>
        <w:tc>
          <w:tcPr>
            <w:tcW w:w="119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胡修坤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崔  晓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宋  涛</w:t>
            </w:r>
          </w:p>
          <w:p>
            <w:pPr>
              <w:spacing w:line="44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丁  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非晶合金固液微结构特征与其自然时效和化学组分的作用机制</w:t>
            </w:r>
          </w:p>
        </w:tc>
        <w:tc>
          <w:tcPr>
            <w:tcW w:w="155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</w:tc>
        <w:tc>
          <w:tcPr>
            <w:tcW w:w="119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崔  晓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边炳传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胡修坤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宋  涛</w:t>
            </w:r>
          </w:p>
          <w:p>
            <w:pPr>
              <w:spacing w:line="44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郭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025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噻吩并蒽功能化的共轭微孔材料应用于有机光催化研究</w:t>
            </w:r>
          </w:p>
        </w:tc>
        <w:tc>
          <w:tcPr>
            <w:tcW w:w="155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</w:tc>
        <w:tc>
          <w:tcPr>
            <w:tcW w:w="119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王昌安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韩银锋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机器学习方法在蛋白质识别以及图像处理中的应用研究</w:t>
            </w:r>
          </w:p>
        </w:tc>
        <w:tc>
          <w:tcPr>
            <w:tcW w:w="155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</w:tc>
        <w:tc>
          <w:tcPr>
            <w:tcW w:w="119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冯昌利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无机-有机杂化多功能催化材料的合成及性能</w:t>
            </w:r>
          </w:p>
        </w:tc>
        <w:tc>
          <w:tcPr>
            <w:tcW w:w="155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</w:tc>
        <w:tc>
          <w:tcPr>
            <w:tcW w:w="119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李季坤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魏传平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韩银锋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吴仁涛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新型高效环境光催化材料的研究与制备</w:t>
            </w:r>
          </w:p>
        </w:tc>
        <w:tc>
          <w:tcPr>
            <w:tcW w:w="155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</w:tc>
        <w:tc>
          <w:tcPr>
            <w:tcW w:w="119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耿继国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马建玲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  峰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马圣乾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碳、硅微球体的结构及合成机理研究</w:t>
            </w:r>
          </w:p>
        </w:tc>
        <w:tc>
          <w:tcPr>
            <w:tcW w:w="155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</w:tc>
        <w:tc>
          <w:tcPr>
            <w:tcW w:w="119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程学礼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赵燕云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256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32"/>
                <w:szCs w:val="32"/>
              </w:rPr>
              <w:t>三</w:t>
            </w:r>
            <w:r>
              <w:rPr>
                <w:rFonts w:ascii="楷体_GB2312" w:hAnsi="宋体" w:eastAsia="楷体_GB2312" w:cs="宋体"/>
                <w:kern w:val="0"/>
                <w:sz w:val="32"/>
                <w:szCs w:val="3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Density Functional Theory Study on Structural Design and Physical Properties of X-CH3 (X=Si, Sn)</w:t>
            </w:r>
          </w:p>
        </w:tc>
        <w:tc>
          <w:tcPr>
            <w:tcW w:w="155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</w:tc>
        <w:tc>
          <w:tcPr>
            <w:tcW w:w="119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马圣乾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  峰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耿继国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基于高阶PML实现的近似Crank-Nicolson算法在开放区域等离子体中的应用（Approximate Crank–Nicolson Algorithm with Higher-Order PML Implementation for Plasma Simulation in OpenRegion Problems）</w:t>
            </w:r>
          </w:p>
        </w:tc>
        <w:tc>
          <w:tcPr>
            <w:tcW w:w="155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</w:tc>
        <w:tc>
          <w:tcPr>
            <w:tcW w:w="119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牛立强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含有泊松白噪声激励的高维非线性随机动力系统的响应与稳定性</w:t>
            </w:r>
          </w:p>
        </w:tc>
        <w:tc>
          <w:tcPr>
            <w:tcW w:w="155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论文、著作</w:t>
            </w:r>
          </w:p>
        </w:tc>
        <w:tc>
          <w:tcPr>
            <w:tcW w:w="119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刘伟彦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尹逊汝</w:t>
            </w:r>
          </w:p>
          <w:p>
            <w:pPr>
              <w:spacing w:line="44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国忠金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高衍射效率衍射光学元件优化模型研究</w:t>
            </w:r>
          </w:p>
        </w:tc>
        <w:tc>
          <w:tcPr>
            <w:tcW w:w="155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论文、课题</w:t>
            </w:r>
          </w:p>
        </w:tc>
        <w:tc>
          <w:tcPr>
            <w:tcW w:w="119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杨红芳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  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环境污染物促乳腺癌细胞增殖机制研究</w:t>
            </w:r>
          </w:p>
        </w:tc>
        <w:tc>
          <w:tcPr>
            <w:tcW w:w="155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论文、课题</w:t>
            </w:r>
          </w:p>
        </w:tc>
        <w:tc>
          <w:tcPr>
            <w:tcW w:w="119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林贞贤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汝少国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张晓娜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孟盼盼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用于光存储的晶体薄膜的制备及研究</w:t>
            </w:r>
          </w:p>
        </w:tc>
        <w:tc>
          <w:tcPr>
            <w:tcW w:w="155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</w:tc>
        <w:tc>
          <w:tcPr>
            <w:tcW w:w="119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胡雅莉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李廷斌</w:t>
            </w:r>
          </w:p>
        </w:tc>
      </w:tr>
    </w:tbl>
    <w:p>
      <w:pPr>
        <w:rPr>
          <w:rFonts w:ascii="楷体_GB2312" w:hAnsi="宋体" w:eastAsia="楷体_GB2312" w:cs="宋体"/>
          <w:kern w:val="0"/>
        </w:rPr>
      </w:pPr>
    </w:p>
    <w:p>
      <w:pPr>
        <w:jc w:val="center"/>
        <w:rPr>
          <w:rFonts w:ascii="楷体_GB2312" w:hAnsi="宋体" w:eastAsia="楷体_GB2312" w:cs="宋体"/>
          <w:kern w:val="0"/>
          <w:sz w:val="32"/>
          <w:szCs w:val="32"/>
        </w:rPr>
      </w:pPr>
    </w:p>
    <w:p>
      <w:pPr>
        <w:jc w:val="center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四、科学技术进步奖</w:t>
      </w:r>
    </w:p>
    <w:tbl>
      <w:tblPr>
        <w:tblStyle w:val="6"/>
        <w:tblW w:w="10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4"/>
        <w:gridCol w:w="1626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390" w:type="dxa"/>
            <w:gridSpan w:val="3"/>
          </w:tcPr>
          <w:p>
            <w:pPr>
              <w:widowControl/>
              <w:spacing w:line="440" w:lineRule="exact"/>
              <w:jc w:val="center"/>
              <w:rPr>
                <w:rFonts w:ascii="楷体_GB2312" w:hAnsi="宋体" w:eastAsia="楷体_GB2312" w:cs="宋体"/>
                <w:b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4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成果名称</w:t>
            </w:r>
          </w:p>
        </w:tc>
        <w:tc>
          <w:tcPr>
            <w:tcW w:w="1626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成果形式</w:t>
            </w:r>
          </w:p>
        </w:tc>
        <w:tc>
          <w:tcPr>
            <w:tcW w:w="1260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获奖者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4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红肉苹果营养及加工质量关键控制技术研究</w:t>
            </w:r>
          </w:p>
        </w:tc>
        <w:tc>
          <w:tcPr>
            <w:tcW w:w="162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专利、论文、项目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李翠霞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赵现华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林贞贤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4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第三代光伏新能源--大面积钙钛矿光伏电池关键技术研发与应用</w:t>
            </w:r>
          </w:p>
        </w:tc>
        <w:tc>
          <w:tcPr>
            <w:tcW w:w="162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发明专利、实用新型专利、论文、技术转化合同、科技报告等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高博文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孟  婧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阙文修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039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2"/>
                <w:szCs w:val="32"/>
              </w:rPr>
              <w:t>二</w:t>
            </w:r>
            <w:r>
              <w:rPr>
                <w:rFonts w:ascii="楷体_GB2312" w:hAnsi="宋体" w:eastAsia="楷体_GB2312" w:cs="宋体"/>
                <w:kern w:val="0"/>
                <w:sz w:val="32"/>
                <w:szCs w:val="3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4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基于人工智能的新一代无线通信信号感知系统</w:t>
            </w:r>
          </w:p>
        </w:tc>
        <w:tc>
          <w:tcPr>
            <w:tcW w:w="162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专利、论文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  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4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新型中草药无抗饲料添加剂</w:t>
            </w:r>
          </w:p>
        </w:tc>
        <w:tc>
          <w:tcPr>
            <w:tcW w:w="162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专利、结题报告、论文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苗燕飞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孙继芹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4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基于人工智能技术的智能信息处理方法研究及应用</w:t>
            </w:r>
          </w:p>
        </w:tc>
        <w:tc>
          <w:tcPr>
            <w:tcW w:w="162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专利、论文、著作、项目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39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2"/>
                <w:szCs w:val="32"/>
              </w:rPr>
              <w:t>三</w:t>
            </w:r>
            <w:r>
              <w:rPr>
                <w:rFonts w:ascii="楷体_GB2312" w:hAnsi="宋体" w:eastAsia="楷体_GB2312" w:cs="宋体"/>
                <w:kern w:val="0"/>
                <w:sz w:val="32"/>
                <w:szCs w:val="32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504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青檀彩叶种质创新与高效栽培技术应用</w:t>
            </w:r>
          </w:p>
        </w:tc>
        <w:tc>
          <w:tcPr>
            <w:tcW w:w="162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专利、论文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于永畅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岳俊生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杨红花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504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量子保密通信中的高效密钥协商设计</w:t>
            </w:r>
          </w:p>
        </w:tc>
        <w:tc>
          <w:tcPr>
            <w:tcW w:w="162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发明专利、论文、专著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尹逊汝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刘伟彦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504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基于分流对冲与多级扩容组合降速的集沙仪关键技术及应用</w:t>
            </w:r>
          </w:p>
        </w:tc>
        <w:tc>
          <w:tcPr>
            <w:tcW w:w="162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论文、专利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宋  涛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边炳传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崔  晓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谢学虎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胡修坤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504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基于模块化的液压机械复合传动系统的多级验证方法研究及试验台</w:t>
            </w:r>
          </w:p>
        </w:tc>
        <w:tc>
          <w:tcPr>
            <w:tcW w:w="162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戴汉政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李文超</w:t>
            </w:r>
          </w:p>
        </w:tc>
      </w:tr>
    </w:tbl>
    <w:p>
      <w:pPr>
        <w:rPr>
          <w:rFonts w:ascii="楷体_GB2312" w:hAnsi="宋体" w:eastAsia="楷体_GB2312" w:cs="宋体"/>
          <w:kern w:val="0"/>
        </w:rPr>
      </w:pPr>
    </w:p>
    <w:p>
      <w:pPr>
        <w:jc w:val="center"/>
        <w:rPr>
          <w:rFonts w:ascii="楷体_GB2312" w:hAnsi="宋体" w:eastAsia="楷体_GB2312" w:cs="宋体"/>
          <w:kern w:val="0"/>
        </w:rPr>
      </w:pPr>
    </w:p>
    <w:p>
      <w:pPr>
        <w:jc w:val="center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五、技术发明奖</w:t>
      </w:r>
    </w:p>
    <w:tbl>
      <w:tblPr>
        <w:tblStyle w:val="6"/>
        <w:tblW w:w="10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2"/>
        <w:gridCol w:w="1598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6" w:hRule="atLeast"/>
          <w:jc w:val="center"/>
        </w:trPr>
        <w:tc>
          <w:tcPr>
            <w:tcW w:w="10390" w:type="dxa"/>
            <w:gridSpan w:val="3"/>
          </w:tcPr>
          <w:p>
            <w:pPr>
              <w:widowControl/>
              <w:spacing w:line="440" w:lineRule="exact"/>
              <w:jc w:val="center"/>
              <w:rPr>
                <w:rFonts w:ascii="楷体_GB2312" w:hAnsi="宋体" w:eastAsia="楷体_GB2312" w:cs="宋体"/>
                <w:b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2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成果名称</w:t>
            </w:r>
          </w:p>
        </w:tc>
        <w:tc>
          <w:tcPr>
            <w:tcW w:w="1598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成果形式</w:t>
            </w:r>
          </w:p>
        </w:tc>
        <w:tc>
          <w:tcPr>
            <w:tcW w:w="1260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获奖者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753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液流电池离子交换膜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及器件</w:t>
            </w:r>
            <w:r>
              <w:rPr>
                <w:rFonts w:hint="eastAsia" w:ascii="宋体" w:hAnsi="宋体"/>
                <w:szCs w:val="21"/>
              </w:rPr>
              <w:t>的创新研制及产业化应用</w:t>
            </w:r>
          </w:p>
        </w:tc>
        <w:tc>
          <w:tcPr>
            <w:tcW w:w="159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专利、获奖、产品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谭青龙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韩银锋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王明娟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何国芳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宋玉冰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39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53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许可链数据安全可信加密方法及系统</w:t>
            </w:r>
          </w:p>
        </w:tc>
        <w:tc>
          <w:tcPr>
            <w:tcW w:w="159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张国锋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  晓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冯  斌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冯  玲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王兵兵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段西强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张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39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2"/>
                <w:szCs w:val="32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753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机械产品创新设计技能的养成计划</w:t>
            </w:r>
          </w:p>
        </w:tc>
        <w:tc>
          <w:tcPr>
            <w:tcW w:w="159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陈宏圣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边炳传</w:t>
            </w:r>
          </w:p>
          <w:p>
            <w:pPr>
              <w:spacing w:line="44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骆  飞</w:t>
            </w:r>
          </w:p>
        </w:tc>
      </w:tr>
    </w:tbl>
    <w:p>
      <w:pPr>
        <w:widowControl/>
        <w:ind w:left="900"/>
        <w:rPr>
          <w:rFonts w:ascii="楷体_GB2312" w:hAnsi="宋体" w:eastAsia="楷体_GB2312" w:cs="宋体"/>
          <w:kern w:val="0"/>
          <w:sz w:val="32"/>
          <w:szCs w:val="3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B21FFA"/>
    <w:multiLevelType w:val="multilevel"/>
    <w:tmpl w:val="48B21FFA"/>
    <w:lvl w:ilvl="0" w:tentative="0">
      <w:start w:val="1"/>
      <w:numFmt w:val="japaneseCounting"/>
      <w:lvlText w:val="%1、"/>
      <w:lvlJc w:val="left"/>
      <w:pPr>
        <w:ind w:left="313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3880" w:hanging="420"/>
      </w:pPr>
    </w:lvl>
    <w:lvl w:ilvl="2" w:tentative="0">
      <w:start w:val="1"/>
      <w:numFmt w:val="lowerRoman"/>
      <w:lvlText w:val="%3."/>
      <w:lvlJc w:val="right"/>
      <w:pPr>
        <w:ind w:left="4300" w:hanging="420"/>
      </w:pPr>
    </w:lvl>
    <w:lvl w:ilvl="3" w:tentative="0">
      <w:start w:val="1"/>
      <w:numFmt w:val="decimal"/>
      <w:lvlText w:val="%4."/>
      <w:lvlJc w:val="left"/>
      <w:pPr>
        <w:ind w:left="4720" w:hanging="420"/>
      </w:pPr>
    </w:lvl>
    <w:lvl w:ilvl="4" w:tentative="0">
      <w:start w:val="1"/>
      <w:numFmt w:val="lowerLetter"/>
      <w:lvlText w:val="%5)"/>
      <w:lvlJc w:val="left"/>
      <w:pPr>
        <w:ind w:left="5140" w:hanging="420"/>
      </w:pPr>
    </w:lvl>
    <w:lvl w:ilvl="5" w:tentative="0">
      <w:start w:val="1"/>
      <w:numFmt w:val="lowerRoman"/>
      <w:lvlText w:val="%6."/>
      <w:lvlJc w:val="right"/>
      <w:pPr>
        <w:ind w:left="5560" w:hanging="420"/>
      </w:pPr>
    </w:lvl>
    <w:lvl w:ilvl="6" w:tentative="0">
      <w:start w:val="1"/>
      <w:numFmt w:val="decimal"/>
      <w:lvlText w:val="%7."/>
      <w:lvlJc w:val="left"/>
      <w:pPr>
        <w:ind w:left="5980" w:hanging="420"/>
      </w:pPr>
    </w:lvl>
    <w:lvl w:ilvl="7" w:tentative="0">
      <w:start w:val="1"/>
      <w:numFmt w:val="lowerLetter"/>
      <w:lvlText w:val="%8)"/>
      <w:lvlJc w:val="left"/>
      <w:pPr>
        <w:ind w:left="6400" w:hanging="420"/>
      </w:pPr>
    </w:lvl>
    <w:lvl w:ilvl="8" w:tentative="0">
      <w:start w:val="1"/>
      <w:numFmt w:val="lowerRoman"/>
      <w:lvlText w:val="%9."/>
      <w:lvlJc w:val="right"/>
      <w:pPr>
        <w:ind w:left="68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2N2E3N2E5OWQ1Njk3M2MzNDg5NDIzZjdkZTVlMGQifQ=="/>
  </w:docVars>
  <w:rsids>
    <w:rsidRoot w:val="00F357FE"/>
    <w:rsid w:val="000D76FA"/>
    <w:rsid w:val="000E796E"/>
    <w:rsid w:val="001B583F"/>
    <w:rsid w:val="001E5EFA"/>
    <w:rsid w:val="00224853"/>
    <w:rsid w:val="00320019"/>
    <w:rsid w:val="00335569"/>
    <w:rsid w:val="005472C9"/>
    <w:rsid w:val="00664C9F"/>
    <w:rsid w:val="006C2A71"/>
    <w:rsid w:val="006D62ED"/>
    <w:rsid w:val="00784840"/>
    <w:rsid w:val="007A59B3"/>
    <w:rsid w:val="008D58E5"/>
    <w:rsid w:val="008F11E0"/>
    <w:rsid w:val="009E794E"/>
    <w:rsid w:val="00A44388"/>
    <w:rsid w:val="00A45D7D"/>
    <w:rsid w:val="00A55418"/>
    <w:rsid w:val="00B00B5E"/>
    <w:rsid w:val="00B5266D"/>
    <w:rsid w:val="00B62202"/>
    <w:rsid w:val="00B86845"/>
    <w:rsid w:val="00B94BD6"/>
    <w:rsid w:val="00C3517D"/>
    <w:rsid w:val="00C8508E"/>
    <w:rsid w:val="00C9744A"/>
    <w:rsid w:val="00CA38C8"/>
    <w:rsid w:val="00CB229C"/>
    <w:rsid w:val="00CF6C6C"/>
    <w:rsid w:val="00D011E6"/>
    <w:rsid w:val="00D66D90"/>
    <w:rsid w:val="00D9586D"/>
    <w:rsid w:val="00DB3486"/>
    <w:rsid w:val="00E14BB0"/>
    <w:rsid w:val="00F357FE"/>
    <w:rsid w:val="00F87E05"/>
    <w:rsid w:val="00F959AF"/>
    <w:rsid w:val="04986824"/>
    <w:rsid w:val="2A452E99"/>
    <w:rsid w:val="2C962BF5"/>
    <w:rsid w:val="42D31F27"/>
    <w:rsid w:val="57662CF5"/>
    <w:rsid w:val="58D2317C"/>
    <w:rsid w:val="5DDC4F85"/>
    <w:rsid w:val="600519B4"/>
    <w:rsid w:val="623171AE"/>
    <w:rsid w:val="66C96DD2"/>
    <w:rsid w:val="74AE150D"/>
    <w:rsid w:val="7C24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2892</Words>
  <Characters>3667</Characters>
  <Lines>31</Lines>
  <Paragraphs>8</Paragraphs>
  <TotalTime>47</TotalTime>
  <ScaleCrop>false</ScaleCrop>
  <LinksUpToDate>false</LinksUpToDate>
  <CharactersWithSpaces>3981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2021-12-10T03:51:00Z</dcterms:created>
  <dc:creator>szs</dc:creator>
  <cp:lastModifiedBy>sq帅</cp:lastModifiedBy>
  <cp:lastPrinted>2021-12-10T07:13:00Z</cp:lastPrinted>
  <dcterms:modified xsi:type="dcterms:W3CDTF">2022-12-14T04:14:30Z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3EBBDAB1FF3D4F9BBCA8E758A4201C40</vt:lpwstr>
  </property>
</Properties>
</file>